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9CA4" w14:textId="77777777" w:rsidR="00770C80" w:rsidRDefault="00770C80" w:rsidP="00770C80">
      <w:pPr>
        <w:pStyle w:val="Default"/>
      </w:pPr>
    </w:p>
    <w:p w14:paraId="17390113" w14:textId="77777777" w:rsidR="00AC0407" w:rsidRPr="00343AA1" w:rsidRDefault="00302F78" w:rsidP="00770C80">
      <w:pPr>
        <w:pStyle w:val="Default"/>
        <w:jc w:val="center"/>
        <w:rPr>
          <w:b/>
          <w:bCs/>
          <w:sz w:val="28"/>
          <w:szCs w:val="28"/>
          <w:lang w:val="en-US"/>
        </w:rPr>
      </w:pPr>
      <w:r w:rsidRPr="00AC0407">
        <w:rPr>
          <w:b/>
          <w:bCs/>
          <w:sz w:val="28"/>
          <w:szCs w:val="28"/>
          <w:lang w:val="en-US"/>
        </w:rPr>
        <w:t xml:space="preserve">RURALIA </w:t>
      </w:r>
    </w:p>
    <w:p w14:paraId="6B4A8DCE" w14:textId="119175D2" w:rsidR="00302F78" w:rsidRPr="00AC0407" w:rsidRDefault="00302F78" w:rsidP="00770C80">
      <w:pPr>
        <w:pStyle w:val="Default"/>
        <w:jc w:val="center"/>
        <w:rPr>
          <w:b/>
          <w:bCs/>
          <w:sz w:val="28"/>
          <w:szCs w:val="28"/>
          <w:lang w:val="en-US"/>
        </w:rPr>
      </w:pPr>
      <w:r w:rsidRPr="00AC0407">
        <w:rPr>
          <w:b/>
          <w:bCs/>
          <w:sz w:val="28"/>
          <w:szCs w:val="28"/>
          <w:lang w:val="en-US"/>
        </w:rPr>
        <w:t xml:space="preserve">European Association for Medieval and </w:t>
      </w:r>
      <w:r w:rsidR="00A74862">
        <w:rPr>
          <w:b/>
          <w:bCs/>
          <w:sz w:val="28"/>
          <w:szCs w:val="28"/>
          <w:lang w:val="en-US"/>
        </w:rPr>
        <w:t>P</w:t>
      </w:r>
      <w:r w:rsidRPr="00AC0407">
        <w:rPr>
          <w:b/>
          <w:bCs/>
          <w:sz w:val="28"/>
          <w:szCs w:val="28"/>
          <w:lang w:val="en-US"/>
        </w:rPr>
        <w:t>ost-</w:t>
      </w:r>
      <w:r w:rsidR="00A74862">
        <w:rPr>
          <w:b/>
          <w:bCs/>
          <w:sz w:val="28"/>
          <w:szCs w:val="28"/>
          <w:lang w:val="en-US"/>
        </w:rPr>
        <w:t>M</w:t>
      </w:r>
      <w:r w:rsidRPr="00AC0407">
        <w:rPr>
          <w:b/>
          <w:bCs/>
          <w:sz w:val="28"/>
          <w:szCs w:val="28"/>
          <w:lang w:val="en-US"/>
        </w:rPr>
        <w:t xml:space="preserve">edieval </w:t>
      </w:r>
      <w:r w:rsidR="00A74862">
        <w:rPr>
          <w:b/>
          <w:bCs/>
          <w:sz w:val="28"/>
          <w:szCs w:val="28"/>
          <w:lang w:val="en-US"/>
        </w:rPr>
        <w:t>R</w:t>
      </w:r>
      <w:r w:rsidRPr="00AC0407">
        <w:rPr>
          <w:b/>
          <w:bCs/>
          <w:sz w:val="28"/>
          <w:szCs w:val="28"/>
          <w:lang w:val="en-US"/>
        </w:rPr>
        <w:t>ural Archaeology</w:t>
      </w:r>
    </w:p>
    <w:p w14:paraId="4DF12C74" w14:textId="77777777" w:rsidR="00AC0407" w:rsidRDefault="00AC0407" w:rsidP="00770C80">
      <w:pPr>
        <w:pStyle w:val="Default"/>
        <w:jc w:val="center"/>
        <w:rPr>
          <w:b/>
          <w:bCs/>
          <w:sz w:val="28"/>
          <w:szCs w:val="28"/>
          <w:lang w:val="en-US"/>
        </w:rPr>
      </w:pPr>
    </w:p>
    <w:p w14:paraId="66380BDA" w14:textId="00EAE21D" w:rsidR="00770C80" w:rsidRPr="00770C80" w:rsidRDefault="00770C80" w:rsidP="00770C80">
      <w:pPr>
        <w:pStyle w:val="Default"/>
        <w:jc w:val="center"/>
        <w:rPr>
          <w:sz w:val="28"/>
          <w:szCs w:val="28"/>
          <w:lang w:val="en-US"/>
        </w:rPr>
      </w:pPr>
      <w:r w:rsidRPr="00770C80">
        <w:rPr>
          <w:b/>
          <w:bCs/>
          <w:sz w:val="28"/>
          <w:szCs w:val="28"/>
          <w:lang w:val="en-US"/>
        </w:rPr>
        <w:t>CALL FOR PAPERS</w:t>
      </w:r>
    </w:p>
    <w:p w14:paraId="3169BF51" w14:textId="6CCAA7AE" w:rsidR="00770C80" w:rsidRPr="00770C80" w:rsidRDefault="00770C80" w:rsidP="00770C80">
      <w:pPr>
        <w:jc w:val="center"/>
        <w:rPr>
          <w:b/>
          <w:bCs/>
          <w:sz w:val="28"/>
          <w:szCs w:val="28"/>
          <w:lang w:val="en-US"/>
        </w:rPr>
      </w:pPr>
      <w:r w:rsidRPr="00770C80">
        <w:rPr>
          <w:b/>
          <w:bCs/>
          <w:sz w:val="28"/>
          <w:szCs w:val="28"/>
          <w:lang w:val="en-US"/>
        </w:rPr>
        <w:t>RURALIA XV CONFERENCE</w:t>
      </w:r>
    </w:p>
    <w:p w14:paraId="14E34115" w14:textId="0F578BD8" w:rsidR="00770C80" w:rsidRPr="007C4E1E" w:rsidRDefault="007C4E1E" w:rsidP="007C4E1E">
      <w:pPr>
        <w:pStyle w:val="Ingenmellomrom"/>
        <w:jc w:val="center"/>
        <w:rPr>
          <w:rFonts w:eastAsia="Calibri" w:cstheme="minorHAnsi"/>
          <w:i/>
          <w:iCs/>
          <w:sz w:val="24"/>
          <w:szCs w:val="24"/>
          <w:lang w:val="en-GB"/>
        </w:rPr>
      </w:pPr>
      <w:bookmarkStart w:id="0" w:name="_Hlk84523046"/>
      <w:r>
        <w:rPr>
          <w:rFonts w:cstheme="minorHAnsi"/>
          <w:i/>
          <w:iCs/>
          <w:sz w:val="24"/>
          <w:szCs w:val="24"/>
          <w:lang w:val="en-GB"/>
        </w:rPr>
        <w:t>“</w:t>
      </w:r>
      <w:r w:rsidR="00EC6F88">
        <w:rPr>
          <w:rFonts w:cstheme="minorHAnsi"/>
          <w:i/>
          <w:iCs/>
          <w:sz w:val="24"/>
          <w:szCs w:val="24"/>
          <w:lang w:val="en-GB"/>
        </w:rPr>
        <w:t>Farmers’</w:t>
      </w:r>
      <w:r w:rsidR="00EC6F88" w:rsidRPr="007C4E1E">
        <w:rPr>
          <w:rFonts w:cstheme="minorHAnsi"/>
          <w:i/>
          <w:iCs/>
          <w:sz w:val="24"/>
          <w:szCs w:val="24"/>
          <w:lang w:val="en-GB"/>
        </w:rPr>
        <w:t xml:space="preserve"> </w:t>
      </w:r>
      <w:r w:rsidR="00770C80" w:rsidRPr="007C4E1E">
        <w:rPr>
          <w:rFonts w:cstheme="minorHAnsi"/>
          <w:i/>
          <w:iCs/>
          <w:sz w:val="24"/>
          <w:szCs w:val="24"/>
          <w:lang w:val="en-GB"/>
        </w:rPr>
        <w:t>trade</w:t>
      </w:r>
      <w:r w:rsidR="00770C80" w:rsidRPr="007C4E1E" w:rsidDel="005D133A">
        <w:rPr>
          <w:rFonts w:cstheme="minorHAnsi"/>
          <w:i/>
          <w:iCs/>
          <w:sz w:val="24"/>
          <w:szCs w:val="24"/>
          <w:lang w:val="en-US"/>
        </w:rPr>
        <w:t xml:space="preserve"> </w:t>
      </w:r>
      <w:r w:rsidR="00770C80" w:rsidRPr="007C4E1E">
        <w:rPr>
          <w:rFonts w:cstheme="minorHAnsi"/>
          <w:i/>
          <w:iCs/>
          <w:sz w:val="24"/>
          <w:szCs w:val="24"/>
          <w:lang w:val="en-US"/>
        </w:rPr>
        <w:t>and markets</w:t>
      </w:r>
      <w:r w:rsidRPr="007C4E1E">
        <w:rPr>
          <w:rFonts w:cstheme="minorHAnsi"/>
          <w:i/>
          <w:iCs/>
          <w:sz w:val="24"/>
          <w:szCs w:val="24"/>
          <w:lang w:val="en-US"/>
        </w:rPr>
        <w:t xml:space="preserve">. </w:t>
      </w:r>
      <w:bookmarkStart w:id="1" w:name="_Hlk84405946"/>
      <w:r w:rsidR="00770C80" w:rsidRPr="007C4E1E">
        <w:rPr>
          <w:rFonts w:eastAsia="Calibri" w:cstheme="minorHAnsi"/>
          <w:i/>
          <w:iCs/>
          <w:sz w:val="24"/>
          <w:szCs w:val="24"/>
          <w:lang w:val="en-GB"/>
        </w:rPr>
        <w:t>Social and economic interaction in the medieval and early modern</w:t>
      </w:r>
      <w:bookmarkEnd w:id="1"/>
      <w:r w:rsidR="00770C80" w:rsidRPr="007C4E1E">
        <w:rPr>
          <w:rFonts w:eastAsia="Calibri" w:cstheme="minorHAnsi"/>
          <w:i/>
          <w:iCs/>
          <w:sz w:val="24"/>
          <w:szCs w:val="24"/>
          <w:lang w:val="en-GB"/>
        </w:rPr>
        <w:t xml:space="preserve"> </w:t>
      </w:r>
      <w:r w:rsidR="00770C80" w:rsidRPr="007C4E1E">
        <w:rPr>
          <w:rFonts w:eastAsia="Calibri" w:cstheme="minorHAnsi"/>
          <w:i/>
          <w:iCs/>
          <w:sz w:val="24"/>
          <w:szCs w:val="24"/>
          <w:lang w:val="sv-SE"/>
        </w:rPr>
        <w:t xml:space="preserve">European </w:t>
      </w:r>
      <w:r w:rsidR="00770C80" w:rsidRPr="007C4E1E">
        <w:rPr>
          <w:rFonts w:eastAsia="Calibri" w:cstheme="minorHAnsi"/>
          <w:i/>
          <w:iCs/>
          <w:sz w:val="24"/>
          <w:szCs w:val="24"/>
          <w:lang w:val="en-GB"/>
        </w:rPr>
        <w:t>countryside</w:t>
      </w:r>
      <w:r>
        <w:rPr>
          <w:rFonts w:eastAsia="Calibri" w:cstheme="minorHAnsi"/>
          <w:i/>
          <w:iCs/>
          <w:sz w:val="24"/>
          <w:szCs w:val="24"/>
          <w:lang w:val="en-GB"/>
        </w:rPr>
        <w:t>”</w:t>
      </w:r>
    </w:p>
    <w:p w14:paraId="0580728E" w14:textId="77777777" w:rsidR="007C4E1E" w:rsidRPr="007C4E1E" w:rsidRDefault="007C4E1E" w:rsidP="007C4E1E">
      <w:pPr>
        <w:pStyle w:val="Ingenmellomrom"/>
        <w:jc w:val="center"/>
        <w:rPr>
          <w:rFonts w:eastAsia="Calibri" w:cstheme="minorHAnsi"/>
          <w:i/>
          <w:iCs/>
          <w:sz w:val="24"/>
          <w:szCs w:val="24"/>
          <w:lang w:val="en-GB"/>
        </w:rPr>
      </w:pPr>
    </w:p>
    <w:p w14:paraId="6D446ED6" w14:textId="0186C2C3" w:rsidR="00770C80" w:rsidRPr="007C4E1E" w:rsidRDefault="007C4E1E" w:rsidP="007C4E1E">
      <w:pPr>
        <w:overflowPunct w:val="0"/>
        <w:autoSpaceDE w:val="0"/>
        <w:autoSpaceDN w:val="0"/>
        <w:adjustRightInd w:val="0"/>
        <w:spacing w:after="0" w:line="360" w:lineRule="auto"/>
        <w:jc w:val="center"/>
        <w:textAlignment w:val="baseline"/>
        <w:rPr>
          <w:rFonts w:eastAsia="Times New Roman" w:cstheme="minorHAnsi"/>
          <w:sz w:val="24"/>
          <w:szCs w:val="24"/>
          <w:lang w:val="en-GB"/>
        </w:rPr>
      </w:pPr>
      <w:proofErr w:type="spellStart"/>
      <w:r w:rsidRPr="007C4E1E">
        <w:rPr>
          <w:rFonts w:eastAsia="Times New Roman" w:cstheme="minorHAnsi"/>
          <w:sz w:val="24"/>
          <w:szCs w:val="24"/>
          <w:lang w:val="en-GB"/>
        </w:rPr>
        <w:t>Fredrikstad</w:t>
      </w:r>
      <w:proofErr w:type="spellEnd"/>
      <w:r w:rsidRPr="007C4E1E">
        <w:rPr>
          <w:rFonts w:eastAsia="Times New Roman" w:cstheme="minorHAnsi"/>
          <w:sz w:val="24"/>
          <w:szCs w:val="24"/>
          <w:lang w:val="en-GB"/>
        </w:rPr>
        <w:t xml:space="preserve"> / Norway </w:t>
      </w:r>
    </w:p>
    <w:p w14:paraId="6CC6E888" w14:textId="7D9D2277" w:rsidR="007C4E1E" w:rsidRDefault="007C4E1E" w:rsidP="007C4E1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val="de-AT" w:eastAsia="de-AT"/>
        </w:rPr>
        <w:drawing>
          <wp:anchor distT="0" distB="0" distL="114300" distR="114300" simplePos="0" relativeHeight="251658240" behindDoc="0" locked="0" layoutInCell="1" allowOverlap="1" wp14:anchorId="7491E038" wp14:editId="7DEBA576">
            <wp:simplePos x="0" y="0"/>
            <wp:positionH relativeFrom="column">
              <wp:posOffset>1243330</wp:posOffset>
            </wp:positionH>
            <wp:positionV relativeFrom="paragraph">
              <wp:posOffset>387985</wp:posOffset>
            </wp:positionV>
            <wp:extent cx="3380105" cy="3257550"/>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0105" cy="325755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val="en-GB"/>
        </w:rPr>
        <w:t>4</w:t>
      </w:r>
      <w:r w:rsidRPr="007C4E1E">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 10</w:t>
      </w:r>
      <w:r w:rsidRPr="007C4E1E">
        <w:rPr>
          <w:rFonts w:ascii="Times New Roman" w:eastAsia="Times New Roman" w:hAnsi="Times New Roman" w:cs="Times New Roman"/>
          <w:sz w:val="24"/>
          <w:szCs w:val="24"/>
          <w:vertAlign w:val="superscript"/>
          <w:lang w:val="en-GB"/>
        </w:rPr>
        <w:t>th</w:t>
      </w:r>
      <w:r>
        <w:rPr>
          <w:rFonts w:ascii="Times New Roman" w:eastAsia="Times New Roman" w:hAnsi="Times New Roman" w:cs="Times New Roman"/>
          <w:sz w:val="24"/>
          <w:szCs w:val="24"/>
          <w:lang w:val="en-GB"/>
        </w:rPr>
        <w:t xml:space="preserve"> September 2023</w:t>
      </w:r>
    </w:p>
    <w:p w14:paraId="45C02E71" w14:textId="6326BE8D" w:rsidR="007C4E1E" w:rsidRDefault="007C4E1E" w:rsidP="007C4E1E">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val="en-GB"/>
        </w:rPr>
      </w:pPr>
    </w:p>
    <w:p w14:paraId="5F9DBB71" w14:textId="1DBFE16E" w:rsidR="007C4E1E" w:rsidRPr="00A74862" w:rsidRDefault="007C4E1E" w:rsidP="007C4E1E">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cstheme="minorHAnsi"/>
          <w:lang w:val="en-GB"/>
        </w:rPr>
      </w:pPr>
      <w:r w:rsidRPr="00A74862">
        <w:rPr>
          <w:rFonts w:cstheme="minorHAnsi"/>
          <w:lang w:val="en-GB"/>
        </w:rPr>
        <w:t xml:space="preserve">RURALIA is an international association for the archaeology of medieval settlement and rural life. It provides a European-wide platform for the scientific exchange on current problems in rural archaeology </w:t>
      </w:r>
      <w:proofErr w:type="gramStart"/>
      <w:r w:rsidRPr="00A74862">
        <w:rPr>
          <w:rFonts w:cstheme="minorHAnsi"/>
          <w:lang w:val="en-GB"/>
        </w:rPr>
        <w:t>in order to</w:t>
      </w:r>
      <w:proofErr w:type="gramEnd"/>
      <w:r w:rsidRPr="00A74862">
        <w:rPr>
          <w:rFonts w:cstheme="minorHAnsi"/>
          <w:lang w:val="en-GB"/>
        </w:rPr>
        <w:t xml:space="preserve"> strengthen comparative and interdisciplinary studies. The conference covers the period from the Early Medieval to the Early Modern periods. The conference language is English.</w:t>
      </w:r>
    </w:p>
    <w:p w14:paraId="68A7AFA8" w14:textId="77777777" w:rsidR="00AC0407" w:rsidRPr="00A74862" w:rsidRDefault="007C4E1E" w:rsidP="007C4E1E">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cstheme="minorHAnsi"/>
          <w:lang w:val="en-GB"/>
        </w:rPr>
      </w:pPr>
      <w:r w:rsidRPr="00A74862">
        <w:rPr>
          <w:rFonts w:cstheme="minorHAnsi"/>
          <w:lang w:val="en-GB"/>
        </w:rPr>
        <w:t xml:space="preserve">RURALIA XV will take place in </w:t>
      </w:r>
      <w:proofErr w:type="spellStart"/>
      <w:r w:rsidRPr="00A74862">
        <w:rPr>
          <w:rFonts w:cstheme="minorHAnsi"/>
          <w:lang w:val="en-GB"/>
        </w:rPr>
        <w:t>Fredrikstad</w:t>
      </w:r>
      <w:proofErr w:type="spellEnd"/>
      <w:r w:rsidRPr="00A74862">
        <w:rPr>
          <w:rFonts w:cstheme="minorHAnsi"/>
          <w:lang w:val="en-GB"/>
        </w:rPr>
        <w:t xml:space="preserve">, a city located in southeast of Norway. The theme is: </w:t>
      </w:r>
    </w:p>
    <w:p w14:paraId="6F0FAF89" w14:textId="2C9CA1E1" w:rsidR="007C4E1E" w:rsidRPr="00A74862" w:rsidRDefault="00EC6F88" w:rsidP="00343AA1">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center"/>
        <w:rPr>
          <w:rFonts w:cstheme="minorHAnsi"/>
          <w:sz w:val="24"/>
          <w:lang w:val="en-GB"/>
        </w:rPr>
      </w:pPr>
      <w:r w:rsidRPr="00A74862">
        <w:rPr>
          <w:rFonts w:cstheme="minorHAnsi"/>
          <w:i/>
          <w:iCs/>
          <w:sz w:val="24"/>
          <w:lang w:val="en-GB"/>
        </w:rPr>
        <w:t xml:space="preserve">Farmers’ </w:t>
      </w:r>
      <w:r w:rsidR="007C4E1E" w:rsidRPr="00A74862">
        <w:rPr>
          <w:rFonts w:cstheme="minorHAnsi"/>
          <w:i/>
          <w:iCs/>
          <w:sz w:val="24"/>
          <w:lang w:val="en-GB"/>
        </w:rPr>
        <w:t>trade</w:t>
      </w:r>
      <w:r w:rsidR="007C4E1E" w:rsidRPr="00A74862" w:rsidDel="005D133A">
        <w:rPr>
          <w:rFonts w:cstheme="minorHAnsi"/>
          <w:i/>
          <w:iCs/>
          <w:sz w:val="24"/>
          <w:lang w:val="en-US"/>
        </w:rPr>
        <w:t xml:space="preserve"> </w:t>
      </w:r>
      <w:r w:rsidR="007C4E1E" w:rsidRPr="00A74862">
        <w:rPr>
          <w:rFonts w:cstheme="minorHAnsi"/>
          <w:i/>
          <w:iCs/>
          <w:sz w:val="24"/>
          <w:lang w:val="en-US"/>
        </w:rPr>
        <w:t xml:space="preserve">and markets. </w:t>
      </w:r>
      <w:r w:rsidR="007C4E1E" w:rsidRPr="00A74862">
        <w:rPr>
          <w:rFonts w:eastAsia="Calibri" w:cstheme="minorHAnsi"/>
          <w:i/>
          <w:iCs/>
          <w:sz w:val="24"/>
          <w:lang w:val="en-GB"/>
        </w:rPr>
        <w:t xml:space="preserve">Social and economic interaction in the medieval and early modern </w:t>
      </w:r>
      <w:r w:rsidR="007C4E1E" w:rsidRPr="00A74862">
        <w:rPr>
          <w:rFonts w:eastAsia="Calibri" w:cstheme="minorHAnsi"/>
          <w:i/>
          <w:iCs/>
          <w:sz w:val="24"/>
          <w:lang w:val="sv-SE"/>
        </w:rPr>
        <w:t xml:space="preserve">European </w:t>
      </w:r>
      <w:r w:rsidR="007C4E1E" w:rsidRPr="00A74862">
        <w:rPr>
          <w:rFonts w:eastAsia="Calibri" w:cstheme="minorHAnsi"/>
          <w:i/>
          <w:iCs/>
          <w:sz w:val="24"/>
          <w:lang w:val="en-GB"/>
        </w:rPr>
        <w:t>countryside</w:t>
      </w:r>
      <w:r w:rsidR="007C4E1E" w:rsidRPr="00A74862">
        <w:rPr>
          <w:rFonts w:cstheme="minorHAnsi"/>
          <w:sz w:val="24"/>
          <w:lang w:val="en-GB"/>
        </w:rPr>
        <w:t>.</w:t>
      </w:r>
    </w:p>
    <w:p w14:paraId="47BFC1DC" w14:textId="39A67D56" w:rsidR="007C4E1E" w:rsidRPr="00A74862" w:rsidRDefault="007C4E1E" w:rsidP="007C4E1E">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cstheme="minorHAnsi"/>
          <w:lang w:val="en-GB"/>
        </w:rPr>
      </w:pPr>
      <w:r w:rsidRPr="00A74862">
        <w:rPr>
          <w:rFonts w:cstheme="minorHAnsi"/>
          <w:lang w:val="en-GB"/>
        </w:rPr>
        <w:t xml:space="preserve">In addition to the papers, one </w:t>
      </w:r>
      <w:r w:rsidR="00527CBE">
        <w:rPr>
          <w:rFonts w:cstheme="minorHAnsi"/>
          <w:lang w:val="en-GB"/>
        </w:rPr>
        <w:t xml:space="preserve">full </w:t>
      </w:r>
      <w:r w:rsidRPr="00A74862">
        <w:rPr>
          <w:rFonts w:cstheme="minorHAnsi"/>
          <w:lang w:val="en-GB"/>
        </w:rPr>
        <w:t xml:space="preserve">day and </w:t>
      </w:r>
      <w:r w:rsidR="00527CBE">
        <w:rPr>
          <w:rFonts w:cstheme="minorHAnsi"/>
          <w:lang w:val="en-GB"/>
        </w:rPr>
        <w:t xml:space="preserve">one </w:t>
      </w:r>
      <w:r w:rsidRPr="00A74862">
        <w:rPr>
          <w:rFonts w:cstheme="minorHAnsi"/>
          <w:lang w:val="en-GB"/>
        </w:rPr>
        <w:t>half</w:t>
      </w:r>
      <w:r w:rsidR="00527CBE">
        <w:rPr>
          <w:rFonts w:cstheme="minorHAnsi"/>
          <w:lang w:val="en-GB"/>
        </w:rPr>
        <w:t>-day</w:t>
      </w:r>
      <w:r w:rsidRPr="00A74862">
        <w:rPr>
          <w:rFonts w:cstheme="minorHAnsi"/>
          <w:lang w:val="en-GB"/>
        </w:rPr>
        <w:t xml:space="preserve"> excursion and an optional two-day field trip to sites in southeast Norway and eastern Sweden will be offered.</w:t>
      </w:r>
      <w:r w:rsidR="00AC0407" w:rsidRPr="00A74862">
        <w:rPr>
          <w:rFonts w:cstheme="minorHAnsi"/>
          <w:lang w:val="en-GB"/>
        </w:rPr>
        <w:t xml:space="preserve"> </w:t>
      </w:r>
    </w:p>
    <w:p w14:paraId="2BC138F5" w14:textId="599066BF" w:rsidR="007C4E1E" w:rsidRPr="00A74862" w:rsidRDefault="007C4E1E" w:rsidP="007C4E1E">
      <w:pPr>
        <w:tabs>
          <w:tab w:val="left" w:pos="916"/>
          <w:tab w:val="left" w:pos="1832"/>
          <w:tab w:val="left" w:pos="2748"/>
          <w:tab w:val="left" w:pos="3664"/>
          <w:tab w:val="left" w:pos="4580"/>
          <w:tab w:val="left" w:pos="5496"/>
          <w:tab w:val="left" w:pos="6412"/>
          <w:tab w:val="left" w:pos="7328"/>
          <w:tab w:val="left" w:pos="8244"/>
          <w:tab w:val="left" w:pos="8566"/>
          <w:tab w:val="left" w:pos="8566"/>
          <w:tab w:val="left" w:pos="8566"/>
          <w:tab w:val="left" w:pos="8566"/>
          <w:tab w:val="left" w:pos="8566"/>
          <w:tab w:val="left" w:pos="8566"/>
          <w:tab w:val="left" w:pos="8566"/>
        </w:tabs>
        <w:jc w:val="both"/>
        <w:rPr>
          <w:rFonts w:cstheme="minorHAnsi"/>
          <w:lang w:val="en-GB"/>
        </w:rPr>
      </w:pPr>
      <w:r w:rsidRPr="00A74862">
        <w:rPr>
          <w:rFonts w:cstheme="minorHAnsi"/>
          <w:lang w:val="en-GB"/>
        </w:rPr>
        <w:t>The conference is jointly organized by Marie Ødegaard, Kjetil Loftsgarden, Catarina Karlsson</w:t>
      </w:r>
      <w:r w:rsidR="008637CA" w:rsidRPr="00A74862">
        <w:rPr>
          <w:rFonts w:cstheme="minorHAnsi"/>
          <w:lang w:val="en-GB"/>
        </w:rPr>
        <w:t>, Frode Iversen</w:t>
      </w:r>
      <w:r w:rsidR="00343AA1" w:rsidRPr="00A74862">
        <w:rPr>
          <w:rFonts w:cstheme="minorHAnsi"/>
          <w:lang w:val="en-GB"/>
        </w:rPr>
        <w:t>†</w:t>
      </w:r>
      <w:r w:rsidR="008637CA" w:rsidRPr="00A74862">
        <w:rPr>
          <w:rFonts w:cstheme="minorHAnsi"/>
          <w:lang w:val="en-GB"/>
        </w:rPr>
        <w:t>,</w:t>
      </w:r>
      <w:r w:rsidRPr="00A74862">
        <w:rPr>
          <w:rFonts w:cstheme="minorHAnsi"/>
          <w:lang w:val="en-GB"/>
        </w:rPr>
        <w:t xml:space="preserve"> Mark </w:t>
      </w:r>
      <w:proofErr w:type="gramStart"/>
      <w:r w:rsidRPr="00A74862">
        <w:rPr>
          <w:rFonts w:cstheme="minorHAnsi"/>
          <w:lang w:val="en-GB"/>
        </w:rPr>
        <w:t>Gardiner</w:t>
      </w:r>
      <w:proofErr w:type="gramEnd"/>
      <w:r w:rsidRPr="00A74862">
        <w:rPr>
          <w:rFonts w:cstheme="minorHAnsi"/>
          <w:lang w:val="en-GB"/>
        </w:rPr>
        <w:t xml:space="preserve"> and Claudia Theune; with the support of </w:t>
      </w:r>
      <w:r w:rsidR="00355DE9" w:rsidRPr="00A74862">
        <w:rPr>
          <w:rFonts w:cstheme="minorHAnsi"/>
          <w:lang w:val="en-GB"/>
        </w:rPr>
        <w:t xml:space="preserve">Museum of Cultural History, </w:t>
      </w:r>
      <w:proofErr w:type="spellStart"/>
      <w:r w:rsidR="00355DE9" w:rsidRPr="00A74862">
        <w:rPr>
          <w:rFonts w:cstheme="minorHAnsi"/>
          <w:lang w:val="en-GB"/>
        </w:rPr>
        <w:t>Jernkontoret</w:t>
      </w:r>
      <w:proofErr w:type="spellEnd"/>
      <w:r w:rsidR="00355DE9" w:rsidRPr="00A74862">
        <w:rPr>
          <w:rFonts w:cstheme="minorHAnsi"/>
          <w:lang w:val="en-GB"/>
        </w:rPr>
        <w:t xml:space="preserve"> and Norwegian Archaeological Society. </w:t>
      </w:r>
    </w:p>
    <w:p w14:paraId="755CE806" w14:textId="1F42F130" w:rsidR="00770C80" w:rsidRPr="00A74862" w:rsidRDefault="006127DE" w:rsidP="00770C80">
      <w:pPr>
        <w:autoSpaceDE w:val="0"/>
        <w:autoSpaceDN w:val="0"/>
        <w:adjustRightInd w:val="0"/>
        <w:spacing w:after="0" w:line="240" w:lineRule="auto"/>
        <w:jc w:val="both"/>
        <w:rPr>
          <w:rFonts w:eastAsia="Calibri" w:cstheme="minorHAnsi"/>
          <w:lang w:val="en-GB"/>
        </w:rPr>
      </w:pPr>
      <w:r w:rsidRPr="00A74862">
        <w:rPr>
          <w:rFonts w:eastAsia="Times New Roman" w:cstheme="minorHAnsi"/>
          <w:sz w:val="24"/>
          <w:szCs w:val="24"/>
          <w:lang w:val="en-GB"/>
        </w:rPr>
        <w:lastRenderedPageBreak/>
        <w:t>Rural m</w:t>
      </w:r>
      <w:r w:rsidR="00770C80" w:rsidRPr="00A74862">
        <w:rPr>
          <w:rFonts w:eastAsia="Calibri" w:cstheme="minorHAnsi"/>
          <w:lang w:val="en-GB"/>
        </w:rPr>
        <w:t xml:space="preserve">arket- and meeting places, both periodic </w:t>
      </w:r>
      <w:r w:rsidRPr="00A74862">
        <w:rPr>
          <w:rFonts w:eastAsia="Calibri" w:cstheme="minorHAnsi"/>
          <w:lang w:val="en-GB"/>
        </w:rPr>
        <w:t xml:space="preserve">(fairs) </w:t>
      </w:r>
      <w:r w:rsidR="00770C80" w:rsidRPr="00A74862">
        <w:rPr>
          <w:rFonts w:eastAsia="Calibri" w:cstheme="minorHAnsi"/>
          <w:lang w:val="en-GB"/>
        </w:rPr>
        <w:t>and perennial</w:t>
      </w:r>
      <w:r w:rsidRPr="00A74862">
        <w:rPr>
          <w:rFonts w:eastAsia="Calibri" w:cstheme="minorHAnsi"/>
          <w:lang w:val="en-GB"/>
        </w:rPr>
        <w:t xml:space="preserve"> (markets)</w:t>
      </w:r>
      <w:r w:rsidR="00770C80" w:rsidRPr="00A74862">
        <w:rPr>
          <w:rFonts w:eastAsia="Calibri" w:cstheme="minorHAnsi"/>
          <w:lang w:val="en-GB"/>
        </w:rPr>
        <w:t>, were of great importance for</w:t>
      </w:r>
      <w:bookmarkStart w:id="2" w:name="_Hlk84518960"/>
      <w:r w:rsidR="00770C80" w:rsidRPr="00A74862">
        <w:rPr>
          <w:rFonts w:eastAsia="Calibri" w:cstheme="minorHAnsi"/>
          <w:lang w:val="en-GB"/>
        </w:rPr>
        <w:t xml:space="preserve"> social interaction and communication</w:t>
      </w:r>
      <w:bookmarkEnd w:id="2"/>
      <w:r w:rsidR="00770C80" w:rsidRPr="00A74862">
        <w:rPr>
          <w:rFonts w:eastAsia="Calibri" w:cstheme="minorHAnsi"/>
          <w:lang w:val="en-GB"/>
        </w:rPr>
        <w:t xml:space="preserve"> on a local and regional scale. It was essential for diffusion</w:t>
      </w:r>
      <w:r w:rsidR="00EC6F88" w:rsidRPr="00A74862">
        <w:rPr>
          <w:rFonts w:eastAsia="Calibri" w:cstheme="minorHAnsi"/>
          <w:lang w:val="en-GB"/>
        </w:rPr>
        <w:t xml:space="preserve"> of</w:t>
      </w:r>
      <w:r w:rsidR="00770C80" w:rsidRPr="00A74862">
        <w:rPr>
          <w:rFonts w:eastAsia="Calibri" w:cstheme="minorHAnsi"/>
          <w:lang w:val="en-GB"/>
        </w:rPr>
        <w:t xml:space="preserve"> innovations and ideas. The landscape, its prerequisites and possibilities, shaped </w:t>
      </w:r>
      <w:proofErr w:type="gramStart"/>
      <w:r w:rsidR="00770C80" w:rsidRPr="00A74862">
        <w:rPr>
          <w:rFonts w:eastAsia="Calibri" w:cstheme="minorHAnsi"/>
          <w:lang w:val="en-GB"/>
        </w:rPr>
        <w:t>people</w:t>
      </w:r>
      <w:proofErr w:type="gramEnd"/>
      <w:r w:rsidR="00770C80" w:rsidRPr="00A74862">
        <w:rPr>
          <w:rFonts w:eastAsia="Calibri" w:cstheme="minorHAnsi"/>
          <w:lang w:val="en-GB"/>
        </w:rPr>
        <w:t xml:space="preserve"> and technical systems to </w:t>
      </w:r>
      <w:r w:rsidR="00EC6F88" w:rsidRPr="00A74862">
        <w:rPr>
          <w:rFonts w:eastAsia="Calibri" w:cstheme="minorHAnsi"/>
          <w:lang w:val="en-GB"/>
        </w:rPr>
        <w:t xml:space="preserve">form </w:t>
      </w:r>
      <w:r w:rsidR="00770C80" w:rsidRPr="00A74862">
        <w:rPr>
          <w:rFonts w:eastAsia="Calibri" w:cstheme="minorHAnsi"/>
          <w:lang w:val="en-GB"/>
        </w:rPr>
        <w:t>a working combination. Interaction at meeting places shaped cultural norms,</w:t>
      </w:r>
      <w:r w:rsidR="00770C80" w:rsidRPr="00A74862">
        <w:rPr>
          <w:rFonts w:eastAsia="Times New Roman" w:cstheme="minorHAnsi"/>
          <w:lang w:val="en-GB"/>
        </w:rPr>
        <w:t xml:space="preserve"> </w:t>
      </w:r>
      <w:proofErr w:type="gramStart"/>
      <w:r w:rsidR="00770C80" w:rsidRPr="00A74862">
        <w:rPr>
          <w:rFonts w:eastAsia="Times New Roman" w:cstheme="minorHAnsi"/>
          <w:lang w:val="en-GB"/>
        </w:rPr>
        <w:t>thoughts</w:t>
      </w:r>
      <w:proofErr w:type="gramEnd"/>
      <w:r w:rsidR="00770C80" w:rsidRPr="00A74862">
        <w:rPr>
          <w:rFonts w:eastAsia="Calibri" w:cstheme="minorHAnsi"/>
          <w:lang w:val="en-GB"/>
        </w:rPr>
        <w:t xml:space="preserve"> and</w:t>
      </w:r>
      <w:r w:rsidR="00770C80" w:rsidRPr="00A74862">
        <w:rPr>
          <w:rFonts w:eastAsia="Times New Roman" w:cstheme="minorHAnsi"/>
          <w:lang w:val="en-GB"/>
        </w:rPr>
        <w:t xml:space="preserve"> identities</w:t>
      </w:r>
      <w:r w:rsidR="00EC6F88" w:rsidRPr="00A74862">
        <w:rPr>
          <w:rFonts w:eastAsia="Times New Roman" w:cstheme="minorHAnsi"/>
          <w:lang w:val="en-GB"/>
        </w:rPr>
        <w:t>,</w:t>
      </w:r>
      <w:r w:rsidR="00770C80" w:rsidRPr="00A74862">
        <w:rPr>
          <w:rFonts w:eastAsia="Calibri" w:cstheme="minorHAnsi"/>
          <w:lang w:val="en-GB"/>
        </w:rPr>
        <w:t xml:space="preserve"> including norms for material culture. </w:t>
      </w:r>
    </w:p>
    <w:p w14:paraId="083E17C2" w14:textId="70038BAE" w:rsidR="00770C80" w:rsidRPr="00A74862" w:rsidRDefault="00770C80" w:rsidP="00770C80">
      <w:pPr>
        <w:autoSpaceDE w:val="0"/>
        <w:autoSpaceDN w:val="0"/>
        <w:adjustRightInd w:val="0"/>
        <w:spacing w:after="0" w:line="240" w:lineRule="auto"/>
        <w:jc w:val="both"/>
        <w:rPr>
          <w:rFonts w:eastAsia="Calibri" w:cstheme="minorHAnsi"/>
          <w:lang w:val="en-GB"/>
        </w:rPr>
      </w:pPr>
    </w:p>
    <w:p w14:paraId="51221E67" w14:textId="77777777" w:rsidR="00770C80" w:rsidRPr="00A74862" w:rsidRDefault="00770C80" w:rsidP="00770C80">
      <w:pPr>
        <w:autoSpaceDE w:val="0"/>
        <w:autoSpaceDN w:val="0"/>
        <w:adjustRightInd w:val="0"/>
        <w:spacing w:after="0" w:line="240" w:lineRule="auto"/>
        <w:jc w:val="both"/>
        <w:rPr>
          <w:rFonts w:eastAsia="Times New Roman" w:cstheme="minorHAnsi"/>
          <w:lang w:val="en-GB"/>
        </w:rPr>
      </w:pPr>
      <w:bookmarkStart w:id="3" w:name="_Hlk84878624"/>
      <w:r w:rsidRPr="00A74862">
        <w:rPr>
          <w:rFonts w:eastAsia="Times New Roman" w:cstheme="minorHAnsi"/>
          <w:lang w:val="en-GB"/>
        </w:rPr>
        <w:t xml:space="preserve">Markets and informal trading places were parts of a larger economic and social whole, including trade and barter of goods, crafts and production ranging from artisans making jewellery to people making food and bread, </w:t>
      </w:r>
      <w:r w:rsidRPr="00A74862">
        <w:rPr>
          <w:rFonts w:eastAsia="Times New Roman" w:cstheme="minorHAnsi"/>
          <w:shd w:val="clear" w:color="auto" w:fill="FFFFFF"/>
          <w:lang w:val="en-US"/>
        </w:rPr>
        <w:t xml:space="preserve">accompanied by drinking, dancing, </w:t>
      </w:r>
      <w:r w:rsidRPr="00A74862">
        <w:rPr>
          <w:rFonts w:eastAsia="Times New Roman" w:cstheme="minorHAnsi"/>
          <w:lang w:val="en-GB"/>
        </w:rPr>
        <w:t>competitions and fights.</w:t>
      </w:r>
    </w:p>
    <w:bookmarkEnd w:id="3"/>
    <w:p w14:paraId="24F546B6" w14:textId="77777777" w:rsidR="00770C80" w:rsidRPr="00A74862" w:rsidRDefault="00770C80" w:rsidP="00770C80">
      <w:pPr>
        <w:autoSpaceDE w:val="0"/>
        <w:autoSpaceDN w:val="0"/>
        <w:adjustRightInd w:val="0"/>
        <w:spacing w:after="0" w:line="240" w:lineRule="auto"/>
        <w:jc w:val="both"/>
        <w:rPr>
          <w:rFonts w:eastAsia="Times New Roman" w:cstheme="minorHAnsi"/>
          <w:lang w:val="en-GB"/>
        </w:rPr>
      </w:pPr>
    </w:p>
    <w:p w14:paraId="70A6802B" w14:textId="77777777" w:rsidR="00770C80" w:rsidRPr="00A74862" w:rsidRDefault="00770C80" w:rsidP="00770C80">
      <w:pPr>
        <w:autoSpaceDE w:val="0"/>
        <w:autoSpaceDN w:val="0"/>
        <w:adjustRightInd w:val="0"/>
        <w:spacing w:after="0" w:line="240" w:lineRule="auto"/>
        <w:jc w:val="both"/>
        <w:rPr>
          <w:rFonts w:eastAsia="Calibri" w:cstheme="minorHAnsi"/>
          <w:lang w:val="en-GB"/>
        </w:rPr>
      </w:pPr>
      <w:r w:rsidRPr="00A74862">
        <w:rPr>
          <w:rFonts w:eastAsia="Times New Roman" w:cstheme="minorHAnsi"/>
          <w:lang w:val="en-GB"/>
        </w:rPr>
        <w:t xml:space="preserve">In rural areas there was a massive production of non-agrarian goods which made it possible for people to invest in surplus production and commodities. </w:t>
      </w:r>
      <w:r w:rsidRPr="00A74862">
        <w:rPr>
          <w:rFonts w:eastAsia="Calibri" w:cstheme="minorHAnsi"/>
          <w:lang w:val="en-GB"/>
        </w:rPr>
        <w:t>The elite was dependent on supply of resources, from agriculture as well as the outfield. An essential part of society was the command of resources, claimed through the organisation and control of trade routes and markets, and by alliances and social ties.</w:t>
      </w:r>
    </w:p>
    <w:p w14:paraId="3E8FD979" w14:textId="77777777" w:rsidR="00770C80" w:rsidRPr="00A74862" w:rsidRDefault="00770C80" w:rsidP="00770C80">
      <w:pPr>
        <w:autoSpaceDE w:val="0"/>
        <w:autoSpaceDN w:val="0"/>
        <w:adjustRightInd w:val="0"/>
        <w:spacing w:after="0" w:line="240" w:lineRule="auto"/>
        <w:jc w:val="both"/>
        <w:rPr>
          <w:rFonts w:eastAsia="Calibri" w:cstheme="minorHAnsi"/>
          <w:lang w:val="en-GB"/>
        </w:rPr>
      </w:pPr>
    </w:p>
    <w:p w14:paraId="2F96C782" w14:textId="0F883732" w:rsidR="00770C80" w:rsidRPr="00A74862" w:rsidRDefault="00770C80" w:rsidP="00770C80">
      <w:pPr>
        <w:autoSpaceDE w:val="0"/>
        <w:autoSpaceDN w:val="0"/>
        <w:adjustRightInd w:val="0"/>
        <w:spacing w:after="0" w:line="240" w:lineRule="auto"/>
        <w:jc w:val="both"/>
        <w:rPr>
          <w:rFonts w:eastAsia="Calibri" w:cstheme="minorHAnsi"/>
          <w:lang w:val="en-GB"/>
        </w:rPr>
      </w:pPr>
      <w:r w:rsidRPr="00A74862">
        <w:rPr>
          <w:rFonts w:eastAsia="Calibri" w:cstheme="minorHAnsi"/>
          <w:lang w:val="en-GB"/>
        </w:rPr>
        <w:t xml:space="preserve">Human activity is linked to social relations, and the exchange of goods and services is integrated in cultural patterns and social strategies. It is also a part of the mechanisms of regionalization and the formation of a common culture and identity in the medieval and early modern period. </w:t>
      </w:r>
      <w:r w:rsidR="00462ED7" w:rsidRPr="00A74862">
        <w:rPr>
          <w:rFonts w:eastAsia="Calibri" w:cstheme="minorHAnsi"/>
          <w:lang w:val="en-GB"/>
        </w:rPr>
        <w:t>We want to emphasise that we want to discuss non-urban markets.</w:t>
      </w:r>
    </w:p>
    <w:bookmarkEnd w:id="0"/>
    <w:p w14:paraId="467083D1" w14:textId="77777777" w:rsidR="00770C80" w:rsidRPr="00A74862" w:rsidRDefault="00770C80" w:rsidP="00770C80">
      <w:pPr>
        <w:overflowPunct w:val="0"/>
        <w:autoSpaceDE w:val="0"/>
        <w:autoSpaceDN w:val="0"/>
        <w:adjustRightInd w:val="0"/>
        <w:spacing w:after="0" w:line="360" w:lineRule="auto"/>
        <w:ind w:firstLine="709"/>
        <w:jc w:val="both"/>
        <w:textAlignment w:val="baseline"/>
        <w:rPr>
          <w:rFonts w:eastAsia="Times New Roman" w:cstheme="minorHAnsi"/>
          <w:lang w:val="en-GB"/>
        </w:rPr>
      </w:pPr>
    </w:p>
    <w:p w14:paraId="657DCE9A" w14:textId="77777777" w:rsidR="00770C80" w:rsidRPr="00A74862" w:rsidRDefault="00770C80" w:rsidP="00770C80">
      <w:pPr>
        <w:overflowPunct w:val="0"/>
        <w:autoSpaceDE w:val="0"/>
        <w:autoSpaceDN w:val="0"/>
        <w:adjustRightInd w:val="0"/>
        <w:spacing w:after="0" w:line="360" w:lineRule="auto"/>
        <w:jc w:val="both"/>
        <w:textAlignment w:val="baseline"/>
        <w:rPr>
          <w:rFonts w:eastAsia="Times New Roman" w:cstheme="minorHAnsi"/>
          <w:i/>
          <w:iCs/>
          <w:lang w:val="en-GB"/>
        </w:rPr>
      </w:pPr>
      <w:r w:rsidRPr="00A74862">
        <w:rPr>
          <w:rFonts w:eastAsia="Times New Roman" w:cstheme="minorHAnsi"/>
          <w:i/>
          <w:iCs/>
          <w:lang w:val="en-GB"/>
        </w:rPr>
        <w:t xml:space="preserve">Papers should address some of the following questions: </w:t>
      </w:r>
    </w:p>
    <w:p w14:paraId="266BD672" w14:textId="56540682" w:rsidR="00770C80" w:rsidRPr="00A74862" w:rsidRDefault="00770C80" w:rsidP="00770C80">
      <w:pPr>
        <w:overflowPunct w:val="0"/>
        <w:autoSpaceDE w:val="0"/>
        <w:autoSpaceDN w:val="0"/>
        <w:adjustRightInd w:val="0"/>
        <w:spacing w:after="0" w:line="360" w:lineRule="auto"/>
        <w:jc w:val="both"/>
        <w:textAlignment w:val="baseline"/>
        <w:rPr>
          <w:rFonts w:eastAsia="Calibri" w:cstheme="minorHAnsi"/>
          <w:lang w:val="en-GB"/>
        </w:rPr>
      </w:pPr>
      <w:r w:rsidRPr="00A74862">
        <w:rPr>
          <w:rFonts w:eastAsia="Calibri" w:cstheme="minorHAnsi"/>
          <w:lang w:val="en-GB"/>
        </w:rPr>
        <w:t xml:space="preserve">How were the </w:t>
      </w:r>
      <w:r w:rsidR="006127DE" w:rsidRPr="00A74862">
        <w:rPr>
          <w:rFonts w:eastAsia="Calibri" w:cstheme="minorHAnsi"/>
          <w:lang w:val="en-GB"/>
        </w:rPr>
        <w:t xml:space="preserve">rural </w:t>
      </w:r>
      <w:r w:rsidRPr="00A74862">
        <w:rPr>
          <w:rFonts w:eastAsia="Calibri" w:cstheme="minorHAnsi"/>
          <w:lang w:val="en-GB"/>
        </w:rPr>
        <w:t xml:space="preserve">market- and meeting places organised and by whom? </w:t>
      </w:r>
    </w:p>
    <w:p w14:paraId="120E877E" w14:textId="77777777" w:rsidR="00770C80" w:rsidRPr="00A74862" w:rsidRDefault="00770C80" w:rsidP="00770C80">
      <w:pPr>
        <w:overflowPunct w:val="0"/>
        <w:autoSpaceDE w:val="0"/>
        <w:autoSpaceDN w:val="0"/>
        <w:adjustRightInd w:val="0"/>
        <w:spacing w:after="0" w:line="360" w:lineRule="auto"/>
        <w:jc w:val="both"/>
        <w:textAlignment w:val="baseline"/>
        <w:rPr>
          <w:rFonts w:eastAsia="Calibri" w:cstheme="minorHAnsi"/>
          <w:lang w:val="en-GB"/>
        </w:rPr>
      </w:pPr>
      <w:r w:rsidRPr="00A74862">
        <w:rPr>
          <w:rFonts w:eastAsia="Calibri" w:cstheme="minorHAnsi"/>
          <w:lang w:val="en-GB"/>
        </w:rPr>
        <w:t>Which economic and social relations can be identified at market sites?</w:t>
      </w:r>
    </w:p>
    <w:p w14:paraId="5270A977" w14:textId="77777777" w:rsidR="00770C80" w:rsidRPr="00A74862" w:rsidRDefault="00770C80" w:rsidP="00770C80">
      <w:pPr>
        <w:overflowPunct w:val="0"/>
        <w:autoSpaceDE w:val="0"/>
        <w:autoSpaceDN w:val="0"/>
        <w:adjustRightInd w:val="0"/>
        <w:spacing w:after="0" w:line="360" w:lineRule="auto"/>
        <w:jc w:val="both"/>
        <w:textAlignment w:val="baseline"/>
        <w:rPr>
          <w:rFonts w:eastAsia="Times New Roman" w:cstheme="minorHAnsi"/>
          <w:lang w:val="en-US"/>
        </w:rPr>
      </w:pPr>
      <w:r w:rsidRPr="00A74862">
        <w:rPr>
          <w:rFonts w:eastAsia="Times New Roman" w:cstheme="minorHAnsi"/>
          <w:lang w:val="en-US"/>
        </w:rPr>
        <w:t>Can we identify local, regional, trans-regional or even global exchange?</w:t>
      </w:r>
    </w:p>
    <w:p w14:paraId="47221904" w14:textId="77777777" w:rsidR="00770C80" w:rsidRPr="00A74862" w:rsidRDefault="00770C80" w:rsidP="00770C80">
      <w:pPr>
        <w:overflowPunct w:val="0"/>
        <w:autoSpaceDE w:val="0"/>
        <w:autoSpaceDN w:val="0"/>
        <w:adjustRightInd w:val="0"/>
        <w:spacing w:after="0" w:line="360" w:lineRule="auto"/>
        <w:jc w:val="both"/>
        <w:textAlignment w:val="baseline"/>
        <w:rPr>
          <w:rFonts w:eastAsia="Times New Roman" w:cstheme="minorHAnsi"/>
          <w:lang w:val="en-US"/>
        </w:rPr>
      </w:pPr>
      <w:r w:rsidRPr="00A74862">
        <w:rPr>
          <w:rFonts w:eastAsia="Times New Roman" w:cstheme="minorHAnsi"/>
          <w:lang w:val="en-US"/>
        </w:rPr>
        <w:t>How did trade and movement to markets among people shape the rural landscape?</w:t>
      </w:r>
    </w:p>
    <w:p w14:paraId="02267FAE" w14:textId="77777777" w:rsidR="00770C80" w:rsidRPr="00A74862" w:rsidRDefault="00770C80" w:rsidP="00770C80">
      <w:pPr>
        <w:overflowPunct w:val="0"/>
        <w:autoSpaceDE w:val="0"/>
        <w:autoSpaceDN w:val="0"/>
        <w:adjustRightInd w:val="0"/>
        <w:spacing w:after="0" w:line="360" w:lineRule="auto"/>
        <w:jc w:val="both"/>
        <w:textAlignment w:val="baseline"/>
        <w:rPr>
          <w:rFonts w:eastAsia="Calibri" w:cstheme="minorHAnsi"/>
          <w:lang w:val="en-GB"/>
        </w:rPr>
      </w:pPr>
      <w:r w:rsidRPr="00A74862">
        <w:rPr>
          <w:rFonts w:eastAsia="Calibri" w:cstheme="minorHAnsi"/>
          <w:lang w:val="en-US"/>
        </w:rPr>
        <w:t>What were the</w:t>
      </w:r>
      <w:r w:rsidRPr="00A74862">
        <w:rPr>
          <w:rFonts w:eastAsia="Calibri" w:cstheme="minorHAnsi"/>
          <w:lang w:val="en-GB"/>
        </w:rPr>
        <w:t xml:space="preserve"> non-economic aspects of the meeting- and marketplaces? </w:t>
      </w:r>
    </w:p>
    <w:p w14:paraId="19FCE5CB" w14:textId="77777777" w:rsidR="00770C80" w:rsidRPr="00A74862" w:rsidRDefault="00770C80" w:rsidP="00770C80">
      <w:pPr>
        <w:overflowPunct w:val="0"/>
        <w:autoSpaceDE w:val="0"/>
        <w:autoSpaceDN w:val="0"/>
        <w:adjustRightInd w:val="0"/>
        <w:spacing w:after="0" w:line="360" w:lineRule="auto"/>
        <w:jc w:val="both"/>
        <w:textAlignment w:val="baseline"/>
        <w:rPr>
          <w:rFonts w:eastAsia="Calibri" w:cstheme="minorHAnsi"/>
          <w:lang w:val="en-GB"/>
        </w:rPr>
      </w:pPr>
      <w:r w:rsidRPr="00A74862">
        <w:rPr>
          <w:rFonts w:eastAsia="Calibri" w:cstheme="minorHAnsi"/>
          <w:lang w:val="en-GB"/>
        </w:rPr>
        <w:t>What were the social significance of such sites, on a regional and inter-regional level?</w:t>
      </w:r>
    </w:p>
    <w:p w14:paraId="16085D57" w14:textId="77777777" w:rsidR="00770C80" w:rsidRPr="00A74862" w:rsidRDefault="00770C80" w:rsidP="00770C80">
      <w:pPr>
        <w:overflowPunct w:val="0"/>
        <w:autoSpaceDE w:val="0"/>
        <w:autoSpaceDN w:val="0"/>
        <w:adjustRightInd w:val="0"/>
        <w:spacing w:after="0" w:line="360" w:lineRule="auto"/>
        <w:jc w:val="both"/>
        <w:textAlignment w:val="baseline"/>
        <w:rPr>
          <w:rFonts w:eastAsia="Times New Roman" w:cstheme="minorHAnsi"/>
          <w:lang w:val="en-GB"/>
        </w:rPr>
      </w:pPr>
    </w:p>
    <w:p w14:paraId="59F18CC0" w14:textId="77777777" w:rsidR="00770C80" w:rsidRPr="00A74862" w:rsidRDefault="00770C80" w:rsidP="007C4E1E">
      <w:pPr>
        <w:overflowPunct w:val="0"/>
        <w:autoSpaceDE w:val="0"/>
        <w:autoSpaceDN w:val="0"/>
        <w:adjustRightInd w:val="0"/>
        <w:spacing w:after="0" w:line="240" w:lineRule="auto"/>
        <w:jc w:val="both"/>
        <w:textAlignment w:val="baseline"/>
        <w:rPr>
          <w:rFonts w:eastAsia="Times New Roman" w:cstheme="minorHAnsi"/>
          <w:i/>
          <w:iCs/>
          <w:lang w:val="en-GB"/>
        </w:rPr>
      </w:pPr>
      <w:r w:rsidRPr="00A74862">
        <w:rPr>
          <w:rFonts w:eastAsia="Times New Roman" w:cstheme="minorHAnsi"/>
          <w:i/>
          <w:iCs/>
          <w:lang w:val="en-GB"/>
        </w:rPr>
        <w:t>Possible sub-themes:</w:t>
      </w:r>
    </w:p>
    <w:p w14:paraId="22B179CB" w14:textId="137D9E11" w:rsidR="00770C80" w:rsidRPr="00A74862" w:rsidRDefault="00770C80" w:rsidP="007C4E1E">
      <w:pPr>
        <w:numPr>
          <w:ilvl w:val="0"/>
          <w:numId w:val="2"/>
        </w:numPr>
        <w:overflowPunct w:val="0"/>
        <w:autoSpaceDE w:val="0"/>
        <w:autoSpaceDN w:val="0"/>
        <w:adjustRightInd w:val="0"/>
        <w:spacing w:after="0" w:line="240" w:lineRule="auto"/>
        <w:contextualSpacing/>
        <w:jc w:val="both"/>
        <w:textAlignment w:val="baseline"/>
        <w:rPr>
          <w:rFonts w:eastAsia="Times New Roman" w:cstheme="minorHAnsi"/>
          <w:lang w:val="en-GB"/>
        </w:rPr>
      </w:pPr>
      <w:r w:rsidRPr="00A74862">
        <w:rPr>
          <w:rFonts w:eastAsia="Times New Roman" w:cstheme="minorHAnsi"/>
          <w:lang w:val="en-GB"/>
        </w:rPr>
        <w:t>Uncovering the sites. How to find small-scale market- and meeting places, using archaeological and historical sources</w:t>
      </w:r>
      <w:r w:rsidR="00EC6F88" w:rsidRPr="00A74862">
        <w:rPr>
          <w:rFonts w:eastAsia="Times New Roman" w:cstheme="minorHAnsi"/>
          <w:lang w:val="en-GB"/>
        </w:rPr>
        <w:t>,</w:t>
      </w:r>
      <w:r w:rsidRPr="00A74862">
        <w:rPr>
          <w:rFonts w:eastAsia="Times New Roman" w:cstheme="minorHAnsi"/>
          <w:lang w:val="en-GB"/>
        </w:rPr>
        <w:t xml:space="preserve"> </w:t>
      </w:r>
      <w:proofErr w:type="gramStart"/>
      <w:r w:rsidR="00EC6F88" w:rsidRPr="00A74862">
        <w:rPr>
          <w:rFonts w:eastAsia="Times New Roman" w:cstheme="minorHAnsi"/>
          <w:lang w:val="en-GB"/>
        </w:rPr>
        <w:t>p</w:t>
      </w:r>
      <w:r w:rsidRPr="00A74862">
        <w:rPr>
          <w:rFonts w:eastAsia="Times New Roman" w:cstheme="minorHAnsi"/>
          <w:lang w:val="en-GB"/>
        </w:rPr>
        <w:t>lace-names</w:t>
      </w:r>
      <w:proofErr w:type="gramEnd"/>
      <w:r w:rsidR="00EC6F88" w:rsidRPr="00A74862">
        <w:rPr>
          <w:rFonts w:eastAsia="Times New Roman" w:cstheme="minorHAnsi"/>
          <w:lang w:val="en-GB"/>
        </w:rPr>
        <w:t>,</w:t>
      </w:r>
      <w:r w:rsidRPr="00A74862">
        <w:rPr>
          <w:rFonts w:eastAsia="Times New Roman" w:cstheme="minorHAnsi"/>
          <w:lang w:val="en-GB"/>
        </w:rPr>
        <w:t xml:space="preserve"> etc.</w:t>
      </w:r>
    </w:p>
    <w:p w14:paraId="0D9A24A2" w14:textId="3529C60D" w:rsidR="00770C80" w:rsidRPr="00A74862" w:rsidRDefault="00770C80" w:rsidP="007C4E1E">
      <w:pPr>
        <w:numPr>
          <w:ilvl w:val="0"/>
          <w:numId w:val="2"/>
        </w:numPr>
        <w:overflowPunct w:val="0"/>
        <w:autoSpaceDE w:val="0"/>
        <w:autoSpaceDN w:val="0"/>
        <w:adjustRightInd w:val="0"/>
        <w:spacing w:after="0" w:line="240" w:lineRule="auto"/>
        <w:contextualSpacing/>
        <w:jc w:val="both"/>
        <w:textAlignment w:val="baseline"/>
        <w:rPr>
          <w:rFonts w:eastAsia="Times New Roman" w:cstheme="minorHAnsi"/>
          <w:lang w:val="en-GB"/>
        </w:rPr>
      </w:pPr>
      <w:r w:rsidRPr="00A74862">
        <w:rPr>
          <w:rFonts w:eastAsia="Times New Roman" w:cstheme="minorHAnsi"/>
          <w:lang w:val="en-GB"/>
        </w:rPr>
        <w:t>Trade</w:t>
      </w:r>
      <w:r w:rsidR="00EC6F88" w:rsidRPr="00A74862">
        <w:rPr>
          <w:rFonts w:eastAsia="Times New Roman" w:cstheme="minorHAnsi"/>
          <w:lang w:val="en-GB"/>
        </w:rPr>
        <w:t>d</w:t>
      </w:r>
      <w:r w:rsidRPr="00A74862">
        <w:rPr>
          <w:rFonts w:eastAsia="Times New Roman" w:cstheme="minorHAnsi"/>
          <w:lang w:val="en-GB"/>
        </w:rPr>
        <w:t xml:space="preserve"> goods. What were traded at the sites?</w:t>
      </w:r>
    </w:p>
    <w:p w14:paraId="00C50BC2" w14:textId="07FB90BF" w:rsidR="006127DE" w:rsidRPr="00A74862" w:rsidRDefault="00770C80" w:rsidP="006127DE">
      <w:pPr>
        <w:numPr>
          <w:ilvl w:val="0"/>
          <w:numId w:val="2"/>
        </w:numPr>
        <w:overflowPunct w:val="0"/>
        <w:autoSpaceDE w:val="0"/>
        <w:autoSpaceDN w:val="0"/>
        <w:adjustRightInd w:val="0"/>
        <w:spacing w:after="0" w:line="240" w:lineRule="auto"/>
        <w:contextualSpacing/>
        <w:jc w:val="both"/>
        <w:textAlignment w:val="baseline"/>
        <w:rPr>
          <w:rFonts w:eastAsia="Times New Roman" w:cstheme="minorHAnsi"/>
          <w:lang w:val="en-GB"/>
        </w:rPr>
      </w:pPr>
      <w:r w:rsidRPr="00A74862">
        <w:rPr>
          <w:rFonts w:eastAsia="Times New Roman" w:cstheme="minorHAnsi"/>
          <w:lang w:val="en-GB"/>
        </w:rPr>
        <w:t xml:space="preserve">Barter, credit, </w:t>
      </w:r>
      <w:proofErr w:type="gramStart"/>
      <w:r w:rsidRPr="00A74862">
        <w:rPr>
          <w:rFonts w:eastAsia="Times New Roman" w:cstheme="minorHAnsi"/>
          <w:lang w:val="en-GB"/>
        </w:rPr>
        <w:t>silver</w:t>
      </w:r>
      <w:proofErr w:type="gramEnd"/>
      <w:r w:rsidRPr="00A74862">
        <w:rPr>
          <w:rFonts w:eastAsia="Times New Roman" w:cstheme="minorHAnsi"/>
          <w:lang w:val="en-GB"/>
        </w:rPr>
        <w:t xml:space="preserve"> and coinage. How was the </w:t>
      </w:r>
      <w:r w:rsidR="006127DE" w:rsidRPr="00A74862">
        <w:rPr>
          <w:rFonts w:eastAsia="Times New Roman" w:cstheme="minorHAnsi"/>
          <w:lang w:val="en-GB"/>
        </w:rPr>
        <w:t xml:space="preserve">rural </w:t>
      </w:r>
      <w:r w:rsidRPr="00A74862">
        <w:rPr>
          <w:rFonts w:eastAsia="Times New Roman" w:cstheme="minorHAnsi"/>
          <w:lang w:val="en-GB"/>
        </w:rPr>
        <w:t xml:space="preserve">trade organised, </w:t>
      </w:r>
      <w:r w:rsidR="00EC6F88" w:rsidRPr="00A74862">
        <w:rPr>
          <w:rFonts w:eastAsia="Times New Roman" w:cstheme="minorHAnsi"/>
          <w:lang w:val="en-GB"/>
        </w:rPr>
        <w:t xml:space="preserve">and what were </w:t>
      </w:r>
      <w:r w:rsidRPr="00A74862">
        <w:rPr>
          <w:rFonts w:eastAsia="Times New Roman" w:cstheme="minorHAnsi"/>
          <w:lang w:val="en-GB"/>
        </w:rPr>
        <w:t>the practicalities of trade and exchange?</w:t>
      </w:r>
    </w:p>
    <w:p w14:paraId="4E8018AF" w14:textId="5525AB92" w:rsidR="00770C80" w:rsidRPr="00A74862" w:rsidRDefault="00770C80" w:rsidP="007C4E1E">
      <w:pPr>
        <w:numPr>
          <w:ilvl w:val="0"/>
          <w:numId w:val="2"/>
        </w:numPr>
        <w:overflowPunct w:val="0"/>
        <w:autoSpaceDE w:val="0"/>
        <w:autoSpaceDN w:val="0"/>
        <w:adjustRightInd w:val="0"/>
        <w:spacing w:after="0" w:line="240" w:lineRule="auto"/>
        <w:contextualSpacing/>
        <w:jc w:val="both"/>
        <w:textAlignment w:val="baseline"/>
        <w:rPr>
          <w:rFonts w:eastAsia="Times New Roman" w:cstheme="minorHAnsi"/>
          <w:lang w:val="en-GB"/>
        </w:rPr>
      </w:pPr>
      <w:r w:rsidRPr="00A74862">
        <w:rPr>
          <w:rFonts w:eastAsia="Times New Roman" w:cstheme="minorHAnsi"/>
          <w:lang w:val="en-GB"/>
        </w:rPr>
        <w:t xml:space="preserve">Organising the </w:t>
      </w:r>
      <w:r w:rsidR="006127DE" w:rsidRPr="00A74862">
        <w:rPr>
          <w:rFonts w:eastAsia="Times New Roman" w:cstheme="minorHAnsi"/>
          <w:lang w:val="en-GB"/>
        </w:rPr>
        <w:t xml:space="preserve">rural </w:t>
      </w:r>
      <w:r w:rsidRPr="00A74862">
        <w:rPr>
          <w:rFonts w:eastAsia="Times New Roman" w:cstheme="minorHAnsi"/>
          <w:lang w:val="en-GB"/>
        </w:rPr>
        <w:t>market. How w</w:t>
      </w:r>
      <w:r w:rsidR="00EC6F88" w:rsidRPr="00A74862">
        <w:rPr>
          <w:rFonts w:eastAsia="Times New Roman" w:cstheme="minorHAnsi"/>
          <w:lang w:val="en-GB"/>
        </w:rPr>
        <w:t>ere</w:t>
      </w:r>
      <w:r w:rsidRPr="00A74862">
        <w:rPr>
          <w:rFonts w:eastAsia="Times New Roman" w:cstheme="minorHAnsi"/>
          <w:lang w:val="en-GB"/>
        </w:rPr>
        <w:t xml:space="preserve"> the market</w:t>
      </w:r>
      <w:r w:rsidR="00EC6F88" w:rsidRPr="00A74862">
        <w:rPr>
          <w:rFonts w:eastAsia="Times New Roman" w:cstheme="minorHAnsi"/>
          <w:lang w:val="en-GB"/>
        </w:rPr>
        <w:t>s</w:t>
      </w:r>
      <w:r w:rsidRPr="00A74862">
        <w:rPr>
          <w:rFonts w:eastAsia="Times New Roman" w:cstheme="minorHAnsi"/>
          <w:lang w:val="en-GB"/>
        </w:rPr>
        <w:t xml:space="preserve"> and </w:t>
      </w:r>
      <w:proofErr w:type="gramStart"/>
      <w:r w:rsidRPr="00A74862">
        <w:rPr>
          <w:rFonts w:eastAsia="Times New Roman" w:cstheme="minorHAnsi"/>
          <w:lang w:val="en-GB"/>
        </w:rPr>
        <w:t>market places</w:t>
      </w:r>
      <w:proofErr w:type="gramEnd"/>
      <w:r w:rsidRPr="00A74862">
        <w:rPr>
          <w:rFonts w:eastAsia="Times New Roman" w:cstheme="minorHAnsi"/>
          <w:lang w:val="en-GB"/>
        </w:rPr>
        <w:t xml:space="preserve"> organised. Who benefitted and who controlled the trade (if any)?</w:t>
      </w:r>
    </w:p>
    <w:p w14:paraId="233FC51F" w14:textId="77777777" w:rsidR="00770C80" w:rsidRPr="00A74862" w:rsidRDefault="00770C80" w:rsidP="007C4E1E">
      <w:pPr>
        <w:numPr>
          <w:ilvl w:val="0"/>
          <w:numId w:val="2"/>
        </w:numPr>
        <w:overflowPunct w:val="0"/>
        <w:autoSpaceDE w:val="0"/>
        <w:autoSpaceDN w:val="0"/>
        <w:adjustRightInd w:val="0"/>
        <w:spacing w:after="0" w:line="240" w:lineRule="auto"/>
        <w:contextualSpacing/>
        <w:jc w:val="both"/>
        <w:textAlignment w:val="baseline"/>
        <w:rPr>
          <w:rFonts w:eastAsia="Times New Roman" w:cstheme="minorHAnsi"/>
          <w:lang w:val="en-GB"/>
        </w:rPr>
      </w:pPr>
      <w:r w:rsidRPr="00A74862">
        <w:rPr>
          <w:rFonts w:eastAsia="Times New Roman" w:cstheme="minorHAnsi"/>
          <w:lang w:val="en-GB"/>
        </w:rPr>
        <w:t xml:space="preserve">Meetings, </w:t>
      </w:r>
      <w:proofErr w:type="gramStart"/>
      <w:r w:rsidRPr="00A74862">
        <w:rPr>
          <w:rFonts w:eastAsia="Times New Roman" w:cstheme="minorHAnsi"/>
          <w:lang w:val="en-GB"/>
        </w:rPr>
        <w:t>markets</w:t>
      </w:r>
      <w:proofErr w:type="gramEnd"/>
      <w:r w:rsidRPr="00A74862">
        <w:rPr>
          <w:rFonts w:eastAsia="Times New Roman" w:cstheme="minorHAnsi"/>
          <w:lang w:val="en-GB"/>
        </w:rPr>
        <w:t xml:space="preserve"> and the social impact. The non-economic side of meeting- and </w:t>
      </w:r>
      <w:proofErr w:type="gramStart"/>
      <w:r w:rsidRPr="00A74862">
        <w:rPr>
          <w:rFonts w:eastAsia="Times New Roman" w:cstheme="minorHAnsi"/>
          <w:lang w:val="en-GB"/>
        </w:rPr>
        <w:t>market places</w:t>
      </w:r>
      <w:proofErr w:type="gramEnd"/>
      <w:r w:rsidRPr="00A74862">
        <w:rPr>
          <w:rFonts w:eastAsia="Times New Roman" w:cstheme="minorHAnsi"/>
          <w:lang w:val="en-GB"/>
        </w:rPr>
        <w:t>.</w:t>
      </w:r>
    </w:p>
    <w:p w14:paraId="06E58C56" w14:textId="21F4AAEC" w:rsidR="00770C80" w:rsidRPr="00A74862" w:rsidRDefault="00770C80" w:rsidP="00770C80">
      <w:pPr>
        <w:rPr>
          <w:rFonts w:cstheme="minorHAnsi"/>
          <w:b/>
          <w:bCs/>
          <w:sz w:val="28"/>
          <w:szCs w:val="28"/>
          <w:lang w:val="en-GB"/>
        </w:rPr>
      </w:pPr>
    </w:p>
    <w:p w14:paraId="3CCB1EE6" w14:textId="1E4D1E34" w:rsidR="007C4E1E" w:rsidRPr="00A74862" w:rsidRDefault="007C4E1E" w:rsidP="007C4E1E">
      <w:pPr>
        <w:autoSpaceDE w:val="0"/>
        <w:autoSpaceDN w:val="0"/>
        <w:adjustRightInd w:val="0"/>
        <w:spacing w:after="0" w:line="240" w:lineRule="auto"/>
        <w:rPr>
          <w:rFonts w:cstheme="minorHAnsi"/>
          <w:color w:val="000000"/>
          <w:lang w:val="en-US"/>
        </w:rPr>
      </w:pPr>
      <w:r w:rsidRPr="00A74862">
        <w:rPr>
          <w:rFonts w:cstheme="minorHAnsi"/>
          <w:color w:val="000000"/>
          <w:lang w:val="en-US"/>
        </w:rPr>
        <w:t>Please fill out the Abstract Form</w:t>
      </w:r>
      <w:r w:rsidR="00343AA1" w:rsidRPr="00A74862">
        <w:rPr>
          <w:rFonts w:cstheme="minorHAnsi"/>
          <w:color w:val="000000"/>
          <w:lang w:val="en-US"/>
        </w:rPr>
        <w:t xml:space="preserve"> below</w:t>
      </w:r>
      <w:r w:rsidRPr="00A74862">
        <w:rPr>
          <w:rFonts w:cstheme="minorHAnsi"/>
          <w:color w:val="000000"/>
          <w:lang w:val="en-US"/>
        </w:rPr>
        <w:t xml:space="preserve"> if you wish to give a paper or poster at the conference. </w:t>
      </w:r>
    </w:p>
    <w:p w14:paraId="17CD1D51" w14:textId="34FF8BEB" w:rsidR="00770C80" w:rsidRPr="00A74862" w:rsidRDefault="007C4E1E" w:rsidP="007C4E1E">
      <w:pPr>
        <w:rPr>
          <w:rFonts w:cstheme="minorHAnsi"/>
          <w:b/>
          <w:bCs/>
          <w:sz w:val="28"/>
          <w:szCs w:val="28"/>
          <w:lang w:val="en-US"/>
        </w:rPr>
      </w:pPr>
      <w:r w:rsidRPr="00A74862">
        <w:rPr>
          <w:rFonts w:cstheme="minorHAnsi"/>
          <w:b/>
          <w:bCs/>
          <w:color w:val="000000"/>
          <w:sz w:val="23"/>
          <w:szCs w:val="23"/>
          <w:lang w:val="en-US"/>
        </w:rPr>
        <w:t xml:space="preserve">Abstracts must be submitted by </w:t>
      </w:r>
      <w:r w:rsidR="00462ED7" w:rsidRPr="00A74862">
        <w:rPr>
          <w:rFonts w:cstheme="minorHAnsi"/>
          <w:b/>
          <w:bCs/>
          <w:color w:val="000000"/>
          <w:sz w:val="23"/>
          <w:szCs w:val="23"/>
          <w:u w:val="single"/>
          <w:lang w:val="en-US"/>
        </w:rPr>
        <w:t>31</w:t>
      </w:r>
      <w:r w:rsidR="00343AA1" w:rsidRPr="00A74862">
        <w:rPr>
          <w:rFonts w:cstheme="minorHAnsi"/>
          <w:b/>
          <w:bCs/>
          <w:color w:val="000000"/>
          <w:sz w:val="23"/>
          <w:szCs w:val="23"/>
          <w:u w:val="single"/>
          <w:lang w:val="en-US"/>
        </w:rPr>
        <w:t>.</w:t>
      </w:r>
      <w:r w:rsidRPr="00A74862">
        <w:rPr>
          <w:rFonts w:cstheme="minorHAnsi"/>
          <w:b/>
          <w:bCs/>
          <w:color w:val="000000"/>
          <w:sz w:val="23"/>
          <w:szCs w:val="23"/>
          <w:u w:val="single"/>
          <w:lang w:val="en-US"/>
        </w:rPr>
        <w:t xml:space="preserve"> January 2023</w:t>
      </w:r>
      <w:r w:rsidRPr="00A74862">
        <w:rPr>
          <w:rFonts w:cstheme="minorHAnsi"/>
          <w:b/>
          <w:bCs/>
          <w:color w:val="000000"/>
          <w:sz w:val="23"/>
          <w:szCs w:val="23"/>
          <w:lang w:val="en-US"/>
        </w:rPr>
        <w:t xml:space="preserve">. </w:t>
      </w:r>
      <w:r w:rsidRPr="00A74862">
        <w:rPr>
          <w:rFonts w:cstheme="minorHAnsi"/>
          <w:color w:val="000000"/>
          <w:lang w:val="en-US"/>
        </w:rPr>
        <w:t xml:space="preserve">Proposals are subject to review by the organizing committee. Applicants will be informed of decisions by </w:t>
      </w:r>
      <w:r w:rsidR="00B13DA5">
        <w:rPr>
          <w:rFonts w:cstheme="minorHAnsi"/>
          <w:i/>
          <w:iCs/>
          <w:color w:val="000000"/>
          <w:lang w:val="en-US"/>
        </w:rPr>
        <w:t>mid</w:t>
      </w:r>
      <w:r w:rsidR="00B13DA5" w:rsidRPr="00A74862">
        <w:rPr>
          <w:rFonts w:cstheme="minorHAnsi"/>
          <w:i/>
          <w:iCs/>
          <w:color w:val="000000"/>
          <w:lang w:val="en-US"/>
        </w:rPr>
        <w:t xml:space="preserve"> </w:t>
      </w:r>
      <w:r w:rsidR="00462ED7" w:rsidRPr="00A74862">
        <w:rPr>
          <w:rFonts w:cstheme="minorHAnsi"/>
          <w:i/>
          <w:iCs/>
          <w:color w:val="000000"/>
          <w:lang w:val="en-US"/>
        </w:rPr>
        <w:t xml:space="preserve">of </w:t>
      </w:r>
      <w:r w:rsidRPr="00A74862">
        <w:rPr>
          <w:rFonts w:cstheme="minorHAnsi"/>
          <w:i/>
          <w:iCs/>
          <w:color w:val="000000"/>
          <w:lang w:val="en-US"/>
        </w:rPr>
        <w:t>February 2023</w:t>
      </w:r>
      <w:r w:rsidRPr="00A74862">
        <w:rPr>
          <w:rFonts w:cstheme="minorHAnsi"/>
          <w:color w:val="000000"/>
          <w:lang w:val="en-US"/>
        </w:rPr>
        <w:t>.</w:t>
      </w:r>
    </w:p>
    <w:p w14:paraId="4AB7806F" w14:textId="77777777" w:rsidR="00F114F3" w:rsidRDefault="00F114F3" w:rsidP="00F114F3">
      <w:pPr>
        <w:rPr>
          <w:b/>
          <w:bCs/>
          <w:szCs w:val="28"/>
          <w:lang w:val="en-US"/>
        </w:rPr>
      </w:pPr>
    </w:p>
    <w:p w14:paraId="43032A3C" w14:textId="77777777" w:rsidR="00343AA1" w:rsidRDefault="00343AA1" w:rsidP="00F114F3">
      <w:pPr>
        <w:rPr>
          <w:b/>
          <w:szCs w:val="28"/>
          <w:lang w:val="en-US"/>
        </w:rPr>
      </w:pPr>
    </w:p>
    <w:p w14:paraId="77518CD8" w14:textId="77777777" w:rsidR="00343AA1" w:rsidRDefault="00343AA1" w:rsidP="00F114F3">
      <w:pPr>
        <w:rPr>
          <w:b/>
          <w:szCs w:val="28"/>
          <w:lang w:val="en-US"/>
        </w:rPr>
      </w:pPr>
    </w:p>
    <w:p w14:paraId="44E43EEB" w14:textId="6B780B2C" w:rsidR="00F114F3" w:rsidRPr="00A74862" w:rsidRDefault="00F114F3" w:rsidP="00F114F3">
      <w:pPr>
        <w:rPr>
          <w:rFonts w:cstheme="minorHAnsi"/>
          <w:b/>
          <w:szCs w:val="28"/>
          <w:lang w:val="en-US"/>
        </w:rPr>
      </w:pPr>
      <w:r w:rsidRPr="00A74862">
        <w:rPr>
          <w:rFonts w:cstheme="minorHAnsi"/>
          <w:b/>
          <w:szCs w:val="28"/>
          <w:lang w:val="en-US"/>
        </w:rPr>
        <w:lastRenderedPageBreak/>
        <w:t>Publication of the proceedings</w:t>
      </w:r>
    </w:p>
    <w:p w14:paraId="76AD3F93" w14:textId="6FC141D9" w:rsidR="00F114F3" w:rsidRPr="00A74862" w:rsidRDefault="00F114F3" w:rsidP="00F114F3">
      <w:pPr>
        <w:rPr>
          <w:rFonts w:cstheme="minorHAnsi"/>
          <w:bCs/>
          <w:szCs w:val="28"/>
          <w:lang w:val="en-US"/>
        </w:rPr>
      </w:pPr>
      <w:r w:rsidRPr="00A74862">
        <w:rPr>
          <w:rFonts w:cstheme="minorHAnsi"/>
          <w:bCs/>
          <w:szCs w:val="28"/>
          <w:lang w:val="en-US"/>
        </w:rPr>
        <w:t>The proceedings of RURALIA conferences are published in the RURALIA volumes, which appear every two years. The volumes are subject to full peer review and open access. It is expected that all presenters (papers and posters) will submit a paper for consideration in the volume. Papers will be new research and will not be previously published. Papers will not exceed 5000 words. Full instructions to authors are available on the RURALIA website, www.ruralia.cz</w:t>
      </w:r>
    </w:p>
    <w:p w14:paraId="6875E429" w14:textId="147D454B" w:rsidR="00770C80" w:rsidRPr="00A74862" w:rsidRDefault="00F114F3" w:rsidP="00F114F3">
      <w:pPr>
        <w:rPr>
          <w:rFonts w:cstheme="minorHAnsi"/>
          <w:bCs/>
          <w:szCs w:val="28"/>
          <w:lang w:val="en-US"/>
        </w:rPr>
      </w:pPr>
      <w:r w:rsidRPr="00A74862">
        <w:rPr>
          <w:rFonts w:cstheme="minorHAnsi"/>
          <w:bCs/>
          <w:szCs w:val="28"/>
          <w:lang w:val="en-US"/>
        </w:rPr>
        <w:t>Papers and posters accepted for the conference cannot be considered for publication if the presenter is not in attendance at the conference.</w:t>
      </w:r>
    </w:p>
    <w:p w14:paraId="24D8126F" w14:textId="77777777" w:rsidR="00343AA1" w:rsidRPr="00A74862" w:rsidRDefault="00343AA1" w:rsidP="00F114F3">
      <w:pPr>
        <w:rPr>
          <w:rFonts w:cstheme="minorHAnsi"/>
          <w:bCs/>
          <w:szCs w:val="28"/>
          <w:lang w:val="en-US"/>
        </w:rPr>
      </w:pPr>
    </w:p>
    <w:p w14:paraId="5DE8D39C" w14:textId="77777777" w:rsidR="00343AA1" w:rsidRPr="00A74862" w:rsidRDefault="00343AA1" w:rsidP="00343AA1">
      <w:pPr>
        <w:pStyle w:val="Default"/>
        <w:rPr>
          <w:rFonts w:asciiTheme="minorHAnsi" w:hAnsiTheme="minorHAnsi" w:cstheme="minorHAnsi"/>
          <w:lang w:val="en-US"/>
        </w:rPr>
      </w:pPr>
      <w:r w:rsidRPr="00A74862">
        <w:rPr>
          <w:rFonts w:asciiTheme="minorHAnsi" w:hAnsiTheme="minorHAnsi" w:cstheme="minorHAnsi"/>
          <w:b/>
          <w:bCs/>
          <w:lang w:val="en-US"/>
        </w:rPr>
        <w:t xml:space="preserve">Conference fees: </w:t>
      </w:r>
    </w:p>
    <w:p w14:paraId="480B01E1" w14:textId="238F96F7" w:rsidR="00343AA1" w:rsidRPr="00A74862" w:rsidRDefault="00343AA1" w:rsidP="00343AA1">
      <w:pPr>
        <w:pStyle w:val="Ingenmellomrom"/>
        <w:rPr>
          <w:rFonts w:cstheme="minorHAnsi"/>
          <w:b/>
          <w:bCs/>
          <w:lang w:val="en-US"/>
        </w:rPr>
      </w:pPr>
      <w:r w:rsidRPr="00A74862">
        <w:rPr>
          <w:rFonts w:cstheme="minorHAnsi"/>
          <w:b/>
          <w:bCs/>
          <w:lang w:val="en-US"/>
        </w:rPr>
        <w:t xml:space="preserve">Conference + hotel + meals (full board) + 2 excursions (Monday-Friday) ....................... 650 € Accompanying person: double room, meals, excursions (Monday-Friday) .................... 510 € </w:t>
      </w:r>
    </w:p>
    <w:p w14:paraId="6953F864" w14:textId="18E9C8EF" w:rsidR="00343AA1" w:rsidRPr="00A74862" w:rsidRDefault="00343AA1" w:rsidP="00343AA1">
      <w:pPr>
        <w:pStyle w:val="Ingenmellomrom"/>
        <w:rPr>
          <w:rFonts w:cstheme="minorHAnsi"/>
          <w:b/>
          <w:bCs/>
          <w:lang w:val="en-US"/>
        </w:rPr>
      </w:pPr>
      <w:r w:rsidRPr="00A74862">
        <w:rPr>
          <w:rFonts w:cstheme="minorHAnsi"/>
          <w:b/>
          <w:bCs/>
          <w:lang w:val="en-US"/>
        </w:rPr>
        <w:t>Day delegate rate (conference + lunch) ……….................................................................. 60 € Optional Saturday and Sunday (excursion per person incl. 1 dinner) .............................. 50 €</w:t>
      </w:r>
    </w:p>
    <w:p w14:paraId="556D047F" w14:textId="77777777" w:rsidR="00343AA1" w:rsidRDefault="00343AA1" w:rsidP="00343AA1">
      <w:pPr>
        <w:pStyle w:val="Ingenmellomrom"/>
        <w:rPr>
          <w:b/>
          <w:bCs/>
          <w:lang w:val="en-US"/>
        </w:rPr>
      </w:pPr>
    </w:p>
    <w:p w14:paraId="43A5D6DD" w14:textId="4BC38A2E" w:rsidR="00343AA1" w:rsidRDefault="00DE0EA9" w:rsidP="00343AA1">
      <w:pPr>
        <w:rPr>
          <w:b/>
          <w:lang w:val="en-GB"/>
        </w:rPr>
      </w:pPr>
      <w:proofErr w:type="spellStart"/>
      <w:r w:rsidRPr="00DE0EA9">
        <w:rPr>
          <w:b/>
          <w:highlight w:val="yellow"/>
          <w:lang w:val="en-GB"/>
        </w:rPr>
        <w:t>Ruralia</w:t>
      </w:r>
      <w:proofErr w:type="spellEnd"/>
      <w:r w:rsidRPr="00DE0EA9">
        <w:rPr>
          <w:b/>
          <w:highlight w:val="yellow"/>
          <w:lang w:val="en-GB"/>
        </w:rPr>
        <w:t xml:space="preserve"> supports young researchers and tries to find financial support to lower costs. Please contact the organising committee on </w:t>
      </w:r>
      <w:hyperlink r:id="rId9" w:history="1">
        <w:r w:rsidR="00B13DA5" w:rsidRPr="00CD68A4">
          <w:rPr>
            <w:rStyle w:val="Hyperkobling"/>
            <w:b/>
            <w:highlight w:val="yellow"/>
            <w:lang w:val="en-GB"/>
          </w:rPr>
          <w:t>ruralia2023@gmail.com</w:t>
        </w:r>
      </w:hyperlink>
      <w:r w:rsidRPr="00DE0EA9">
        <w:rPr>
          <w:b/>
          <w:highlight w:val="yellow"/>
          <w:lang w:val="en-GB"/>
        </w:rPr>
        <w:t xml:space="preserve"> if that applies to you.</w:t>
      </w:r>
      <w:r>
        <w:rPr>
          <w:b/>
          <w:lang w:val="en-GB"/>
        </w:rPr>
        <w:t xml:space="preserve"> </w:t>
      </w:r>
    </w:p>
    <w:p w14:paraId="74D31786" w14:textId="77777777" w:rsidR="00DE0EA9" w:rsidRDefault="00DE0EA9" w:rsidP="00343AA1">
      <w:pPr>
        <w:rPr>
          <w:b/>
          <w:lang w:val="en-GB"/>
        </w:rPr>
      </w:pPr>
    </w:p>
    <w:p w14:paraId="4C30C0C3" w14:textId="77777777" w:rsidR="00343AA1" w:rsidRPr="00343AA1" w:rsidRDefault="00343AA1" w:rsidP="00343AA1">
      <w:pPr>
        <w:pBdr>
          <w:top w:val="single" w:sz="4" w:space="1" w:color="auto"/>
          <w:left w:val="single" w:sz="4" w:space="4" w:color="auto"/>
          <w:bottom w:val="single" w:sz="4" w:space="1" w:color="auto"/>
          <w:right w:val="single" w:sz="4" w:space="4" w:color="auto"/>
        </w:pBdr>
        <w:rPr>
          <w:b/>
          <w:lang w:val="en-GB"/>
        </w:rPr>
      </w:pPr>
      <w:r w:rsidRPr="00343AA1">
        <w:rPr>
          <w:b/>
          <w:lang w:val="en-GB"/>
        </w:rPr>
        <w:t>Important dates</w:t>
      </w:r>
    </w:p>
    <w:p w14:paraId="055FE8F0" w14:textId="77777777" w:rsidR="00343AA1" w:rsidRPr="00343AA1" w:rsidRDefault="00343AA1" w:rsidP="00343AA1">
      <w:pPr>
        <w:pBdr>
          <w:top w:val="single" w:sz="4" w:space="1" w:color="auto"/>
          <w:left w:val="single" w:sz="4" w:space="4" w:color="auto"/>
          <w:bottom w:val="single" w:sz="4" w:space="1" w:color="auto"/>
          <w:right w:val="single" w:sz="4" w:space="4" w:color="auto"/>
        </w:pBdr>
        <w:rPr>
          <w:lang w:val="en-GB"/>
        </w:rPr>
      </w:pPr>
      <w:r w:rsidRPr="00343AA1">
        <w:rPr>
          <w:b/>
          <w:bCs/>
          <w:lang w:val="en-GB"/>
        </w:rPr>
        <w:t xml:space="preserve">31st January 2023 - </w:t>
      </w:r>
      <w:r w:rsidRPr="00343AA1">
        <w:rPr>
          <w:bCs/>
          <w:lang w:val="en-GB"/>
        </w:rPr>
        <w:t>Abstracts due, papers and posters.</w:t>
      </w:r>
    </w:p>
    <w:p w14:paraId="4B77E879" w14:textId="77777777" w:rsidR="00343AA1" w:rsidRPr="00343AA1" w:rsidRDefault="00343AA1" w:rsidP="00343AA1">
      <w:pPr>
        <w:pBdr>
          <w:top w:val="single" w:sz="4" w:space="1" w:color="auto"/>
          <w:left w:val="single" w:sz="4" w:space="4" w:color="auto"/>
          <w:bottom w:val="single" w:sz="4" w:space="1" w:color="auto"/>
          <w:right w:val="single" w:sz="4" w:space="4" w:color="auto"/>
        </w:pBdr>
        <w:rPr>
          <w:lang w:val="en-GB"/>
        </w:rPr>
      </w:pPr>
      <w:r w:rsidRPr="00343AA1">
        <w:rPr>
          <w:b/>
          <w:bCs/>
          <w:lang w:val="en-GB"/>
        </w:rPr>
        <w:t xml:space="preserve">Mid of February 2023 - </w:t>
      </w:r>
      <w:r w:rsidRPr="00343AA1">
        <w:rPr>
          <w:bCs/>
          <w:lang w:val="en-GB"/>
        </w:rPr>
        <w:t>Decisions on submissions made.</w:t>
      </w:r>
    </w:p>
    <w:p w14:paraId="521E4704" w14:textId="77777777" w:rsidR="00343AA1" w:rsidRPr="00343AA1" w:rsidRDefault="00343AA1" w:rsidP="00343AA1">
      <w:pPr>
        <w:pBdr>
          <w:top w:val="single" w:sz="4" w:space="1" w:color="auto"/>
          <w:left w:val="single" w:sz="4" w:space="4" w:color="auto"/>
          <w:bottom w:val="single" w:sz="4" w:space="1" w:color="auto"/>
          <w:right w:val="single" w:sz="4" w:space="4" w:color="auto"/>
        </w:pBdr>
        <w:rPr>
          <w:lang w:val="en-GB"/>
        </w:rPr>
      </w:pPr>
      <w:r w:rsidRPr="00343AA1">
        <w:rPr>
          <w:b/>
          <w:bCs/>
          <w:lang w:val="en-GB"/>
        </w:rPr>
        <w:t xml:space="preserve">15 of March 2023 - </w:t>
      </w:r>
      <w:r w:rsidRPr="00343AA1">
        <w:rPr>
          <w:bCs/>
          <w:lang w:val="en-GB"/>
        </w:rPr>
        <w:t>100 € non-refundable deposit per person and conference registration required.</w:t>
      </w:r>
    </w:p>
    <w:p w14:paraId="6E975538" w14:textId="77777777" w:rsidR="00343AA1" w:rsidRPr="00343AA1" w:rsidRDefault="00343AA1" w:rsidP="00343AA1">
      <w:pPr>
        <w:pBdr>
          <w:top w:val="single" w:sz="4" w:space="1" w:color="auto"/>
          <w:left w:val="single" w:sz="4" w:space="4" w:color="auto"/>
          <w:bottom w:val="single" w:sz="4" w:space="1" w:color="auto"/>
          <w:right w:val="single" w:sz="4" w:space="4" w:color="auto"/>
        </w:pBdr>
        <w:rPr>
          <w:lang w:val="en-GB"/>
        </w:rPr>
      </w:pPr>
      <w:r w:rsidRPr="00343AA1">
        <w:rPr>
          <w:b/>
          <w:bCs/>
          <w:lang w:val="en-GB"/>
        </w:rPr>
        <w:t xml:space="preserve">1st June 2023 - </w:t>
      </w:r>
      <w:r w:rsidRPr="00343AA1">
        <w:rPr>
          <w:bCs/>
          <w:lang w:val="en-GB"/>
        </w:rPr>
        <w:t>Balance of conference fee due</w:t>
      </w:r>
    </w:p>
    <w:p w14:paraId="3EAD2D58" w14:textId="77777777" w:rsidR="00343AA1" w:rsidRPr="00A61821" w:rsidRDefault="00343AA1" w:rsidP="00343AA1">
      <w:pPr>
        <w:pBdr>
          <w:top w:val="single" w:sz="4" w:space="1" w:color="auto"/>
          <w:left w:val="single" w:sz="4" w:space="4" w:color="auto"/>
          <w:bottom w:val="single" w:sz="4" w:space="1" w:color="auto"/>
          <w:right w:val="single" w:sz="4" w:space="4" w:color="auto"/>
        </w:pBdr>
        <w:rPr>
          <w:b/>
          <w:u w:val="single"/>
          <w:lang w:val="en-GB"/>
        </w:rPr>
      </w:pPr>
      <w:r w:rsidRPr="00A61821">
        <w:rPr>
          <w:b/>
          <w:lang w:val="en-GB"/>
        </w:rPr>
        <w:t xml:space="preserve">31st January 2024 - </w:t>
      </w:r>
      <w:r w:rsidRPr="00A61821">
        <w:rPr>
          <w:lang w:val="en-GB"/>
        </w:rPr>
        <w:t>Finished versions of papers to be submitted to the National Representative for peer review.</w:t>
      </w:r>
    </w:p>
    <w:p w14:paraId="31ACFFC7" w14:textId="0E953009" w:rsidR="00F114F3" w:rsidRDefault="00F114F3">
      <w:pPr>
        <w:rPr>
          <w:rFonts w:ascii="Calibri" w:hAnsi="Calibri" w:cs="Calibri"/>
          <w:color w:val="000000"/>
          <w:sz w:val="24"/>
          <w:szCs w:val="24"/>
          <w:lang w:val="en-GB"/>
        </w:rPr>
      </w:pPr>
    </w:p>
    <w:p w14:paraId="0C607C99" w14:textId="6C98BD51" w:rsidR="00343AA1" w:rsidRDefault="00343AA1">
      <w:pPr>
        <w:rPr>
          <w:rFonts w:ascii="Calibri" w:hAnsi="Calibri" w:cs="Calibri"/>
          <w:color w:val="000000"/>
          <w:sz w:val="24"/>
          <w:szCs w:val="24"/>
          <w:lang w:val="en-GB"/>
        </w:rPr>
      </w:pPr>
    </w:p>
    <w:p w14:paraId="3AA3AE0F" w14:textId="34594300" w:rsidR="00343AA1" w:rsidRDefault="00343AA1">
      <w:pPr>
        <w:rPr>
          <w:rFonts w:ascii="Calibri" w:hAnsi="Calibri" w:cs="Calibri"/>
          <w:color w:val="000000"/>
          <w:sz w:val="24"/>
          <w:szCs w:val="24"/>
          <w:lang w:val="en-GB"/>
        </w:rPr>
      </w:pPr>
    </w:p>
    <w:p w14:paraId="5F6C30C3" w14:textId="549799E8" w:rsidR="00343AA1" w:rsidRDefault="00343AA1">
      <w:pPr>
        <w:rPr>
          <w:rFonts w:ascii="Calibri" w:hAnsi="Calibri" w:cs="Calibri"/>
          <w:color w:val="000000"/>
          <w:sz w:val="24"/>
          <w:szCs w:val="24"/>
          <w:lang w:val="en-GB"/>
        </w:rPr>
      </w:pPr>
    </w:p>
    <w:p w14:paraId="56F836CA" w14:textId="0B5AD79A" w:rsidR="00343AA1" w:rsidRDefault="00343AA1">
      <w:pPr>
        <w:rPr>
          <w:rFonts w:ascii="Calibri" w:hAnsi="Calibri" w:cs="Calibri"/>
          <w:color w:val="000000"/>
          <w:sz w:val="24"/>
          <w:szCs w:val="24"/>
          <w:lang w:val="en-GB"/>
        </w:rPr>
      </w:pPr>
    </w:p>
    <w:p w14:paraId="370DD7DB" w14:textId="291ECD25" w:rsidR="00343AA1" w:rsidRDefault="00343AA1">
      <w:pPr>
        <w:rPr>
          <w:rFonts w:ascii="Calibri" w:hAnsi="Calibri" w:cs="Calibri"/>
          <w:color w:val="000000"/>
          <w:sz w:val="24"/>
          <w:szCs w:val="24"/>
          <w:lang w:val="en-GB"/>
        </w:rPr>
      </w:pPr>
    </w:p>
    <w:p w14:paraId="1DB0BD17" w14:textId="2052DB1F" w:rsidR="00343AA1" w:rsidRDefault="00343AA1">
      <w:pPr>
        <w:rPr>
          <w:rFonts w:ascii="Calibri" w:hAnsi="Calibri" w:cs="Calibri"/>
          <w:color w:val="000000"/>
          <w:sz w:val="24"/>
          <w:szCs w:val="24"/>
          <w:lang w:val="en-GB"/>
        </w:rPr>
      </w:pPr>
    </w:p>
    <w:p w14:paraId="25ACFDD8" w14:textId="7893092E" w:rsidR="00343AA1" w:rsidRDefault="00343AA1">
      <w:pPr>
        <w:rPr>
          <w:rFonts w:ascii="Calibri" w:hAnsi="Calibri" w:cs="Calibri"/>
          <w:color w:val="000000"/>
          <w:sz w:val="24"/>
          <w:szCs w:val="24"/>
          <w:lang w:val="en-GB"/>
        </w:rPr>
      </w:pPr>
    </w:p>
    <w:p w14:paraId="3BD40F04" w14:textId="5150D61B" w:rsidR="00343AA1" w:rsidRDefault="00343AA1">
      <w:pPr>
        <w:rPr>
          <w:rFonts w:ascii="Calibri" w:hAnsi="Calibri" w:cs="Calibri"/>
          <w:color w:val="000000"/>
          <w:sz w:val="24"/>
          <w:szCs w:val="24"/>
          <w:lang w:val="en-GB"/>
        </w:rPr>
      </w:pPr>
    </w:p>
    <w:p w14:paraId="2C19A745" w14:textId="6F32C739" w:rsidR="00343AA1" w:rsidRDefault="00343AA1">
      <w:pPr>
        <w:rPr>
          <w:rFonts w:ascii="Calibri" w:hAnsi="Calibri" w:cs="Calibri"/>
          <w:color w:val="000000"/>
          <w:sz w:val="24"/>
          <w:szCs w:val="24"/>
          <w:lang w:val="en-GB"/>
        </w:rPr>
      </w:pPr>
    </w:p>
    <w:p w14:paraId="0A11C8A7" w14:textId="674B545B" w:rsidR="00343AA1" w:rsidRDefault="00343AA1">
      <w:pPr>
        <w:rPr>
          <w:rFonts w:ascii="Calibri" w:hAnsi="Calibri" w:cs="Calibri"/>
          <w:color w:val="000000"/>
          <w:sz w:val="24"/>
          <w:szCs w:val="24"/>
          <w:lang w:val="en-GB"/>
        </w:rPr>
      </w:pPr>
    </w:p>
    <w:p w14:paraId="2D24252C" w14:textId="77777777" w:rsidR="000D68BE" w:rsidRPr="00343AA1" w:rsidRDefault="000D68BE" w:rsidP="00343AA1">
      <w:pPr>
        <w:jc w:val="center"/>
        <w:rPr>
          <w:b/>
          <w:bCs/>
          <w:lang w:val="en-US"/>
        </w:rPr>
      </w:pPr>
      <w:r w:rsidRPr="00343AA1">
        <w:rPr>
          <w:b/>
          <w:bCs/>
          <w:lang w:val="en-US"/>
        </w:rPr>
        <w:t>ABSTRACTS FORM FOR THE RURALIA XI VCONFERENCE</w:t>
      </w:r>
    </w:p>
    <w:p w14:paraId="65DAB8A5" w14:textId="6E34A783" w:rsidR="00343AA1" w:rsidRDefault="00343AA1" w:rsidP="00343AA1">
      <w:pPr>
        <w:jc w:val="center"/>
        <w:rPr>
          <w:lang w:val="en-US"/>
        </w:rPr>
      </w:pPr>
      <w:proofErr w:type="spellStart"/>
      <w:r w:rsidRPr="000D68BE">
        <w:rPr>
          <w:lang w:val="en-US"/>
        </w:rPr>
        <w:t>Fredrikstad</w:t>
      </w:r>
      <w:proofErr w:type="spellEnd"/>
      <w:r w:rsidRPr="000D68BE">
        <w:rPr>
          <w:lang w:val="en-US"/>
        </w:rPr>
        <w:t xml:space="preserve"> / Norway / 4th – 10th September 2023</w:t>
      </w:r>
    </w:p>
    <w:p w14:paraId="5EB2DDF4" w14:textId="12EA6E1B" w:rsidR="000D68BE" w:rsidRDefault="000D68BE" w:rsidP="00343AA1">
      <w:pPr>
        <w:jc w:val="center"/>
        <w:rPr>
          <w:i/>
          <w:iCs/>
          <w:lang w:val="en-US"/>
        </w:rPr>
      </w:pPr>
      <w:r w:rsidRPr="00343AA1">
        <w:rPr>
          <w:i/>
          <w:iCs/>
          <w:lang w:val="en-US"/>
        </w:rPr>
        <w:t>Farmers’ trade and markets. Social and economic interaction in the medieval and early modern European countryside</w:t>
      </w:r>
    </w:p>
    <w:p w14:paraId="468EC552" w14:textId="77777777" w:rsidR="00343AA1" w:rsidRPr="00343AA1" w:rsidRDefault="00343AA1" w:rsidP="00343AA1">
      <w:pPr>
        <w:jc w:val="center"/>
        <w:rPr>
          <w:i/>
          <w:iCs/>
          <w:lang w:val="en-US"/>
        </w:rPr>
      </w:pPr>
    </w:p>
    <w:p w14:paraId="46ABB2FA" w14:textId="40D09258" w:rsidR="000D68BE" w:rsidRPr="000D68BE" w:rsidRDefault="000D68BE" w:rsidP="000D68BE">
      <w:pPr>
        <w:rPr>
          <w:lang w:val="en-US"/>
        </w:rPr>
      </w:pPr>
      <w:r w:rsidRPr="000D68BE">
        <w:rPr>
          <w:lang w:val="en-US"/>
        </w:rPr>
        <w:t xml:space="preserve">Titles and abstracts of not more than 200 words, with the name and affiliation of the contributor should be sent to </w:t>
      </w:r>
      <w:hyperlink r:id="rId10" w:history="1">
        <w:r w:rsidR="008A2172" w:rsidRPr="008A2172">
          <w:rPr>
            <w:rStyle w:val="Hyperkobling"/>
            <w:lang w:val="en-US"/>
          </w:rPr>
          <w:t>ruralia2023@gmail.com</w:t>
        </w:r>
      </w:hyperlink>
      <w:r w:rsidR="008A2172">
        <w:rPr>
          <w:lang w:val="en-US"/>
        </w:rPr>
        <w:t xml:space="preserve"> </w:t>
      </w:r>
      <w:r w:rsidRPr="000D68BE">
        <w:rPr>
          <w:lang w:val="en-US"/>
        </w:rPr>
        <w:t xml:space="preserve">before </w:t>
      </w:r>
      <w:r w:rsidR="008A2172" w:rsidRPr="00343AA1">
        <w:rPr>
          <w:b/>
          <w:bCs/>
          <w:lang w:val="en-US"/>
        </w:rPr>
        <w:t>31</w:t>
      </w:r>
      <w:r w:rsidR="00343AA1" w:rsidRPr="00343AA1">
        <w:rPr>
          <w:b/>
          <w:bCs/>
          <w:lang w:val="en-US"/>
        </w:rPr>
        <w:t>st</w:t>
      </w:r>
      <w:r w:rsidR="008A2172" w:rsidRPr="00343AA1">
        <w:rPr>
          <w:b/>
          <w:bCs/>
          <w:lang w:val="en-US"/>
        </w:rPr>
        <w:t xml:space="preserve"> January 2023</w:t>
      </w:r>
      <w:r w:rsidRPr="000D68BE">
        <w:rPr>
          <w:lang w:val="en-US"/>
        </w:rPr>
        <w:t xml:space="preserve">. </w:t>
      </w:r>
    </w:p>
    <w:tbl>
      <w:tblPr>
        <w:tblStyle w:val="Tabellrutenett"/>
        <w:tblW w:w="0" w:type="auto"/>
        <w:tblLook w:val="04A0" w:firstRow="1" w:lastRow="0" w:firstColumn="1" w:lastColumn="0" w:noHBand="0" w:noVBand="1"/>
      </w:tblPr>
      <w:tblGrid>
        <w:gridCol w:w="3005"/>
        <w:gridCol w:w="1503"/>
        <w:gridCol w:w="1502"/>
        <w:gridCol w:w="3006"/>
      </w:tblGrid>
      <w:tr w:rsidR="00343AA1" w:rsidRPr="00343AA1" w14:paraId="12E379D2" w14:textId="77777777" w:rsidTr="007314E9">
        <w:tc>
          <w:tcPr>
            <w:tcW w:w="4508" w:type="dxa"/>
            <w:gridSpan w:val="2"/>
          </w:tcPr>
          <w:p w14:paraId="31D94309" w14:textId="77777777" w:rsidR="00343AA1" w:rsidRPr="00343AA1" w:rsidRDefault="00343AA1" w:rsidP="00343AA1">
            <w:pPr>
              <w:rPr>
                <w:rFonts w:ascii="Calibri" w:eastAsia="Calibri" w:hAnsi="Calibri" w:cs="Times New Roman"/>
                <w:lang w:val="en-GB"/>
              </w:rPr>
            </w:pPr>
            <w:r w:rsidRPr="00343AA1">
              <w:rPr>
                <w:rFonts w:ascii="Calibri" w:eastAsia="Calibri" w:hAnsi="Calibri" w:cs="Times New Roman"/>
                <w:lang w:val="en-GB"/>
              </w:rPr>
              <w:t xml:space="preserve">Surname, first name: </w:t>
            </w:r>
          </w:p>
        </w:tc>
        <w:tc>
          <w:tcPr>
            <w:tcW w:w="4508" w:type="dxa"/>
            <w:gridSpan w:val="2"/>
          </w:tcPr>
          <w:p w14:paraId="76ED9113" w14:textId="77777777" w:rsidR="00343AA1" w:rsidRPr="00343AA1" w:rsidRDefault="00343AA1" w:rsidP="00343AA1">
            <w:pPr>
              <w:rPr>
                <w:rFonts w:ascii="Calibri" w:eastAsia="Calibri" w:hAnsi="Calibri" w:cs="Times New Roman"/>
                <w:lang w:val="en-GB"/>
              </w:rPr>
            </w:pPr>
          </w:p>
        </w:tc>
      </w:tr>
      <w:tr w:rsidR="00343AA1" w:rsidRPr="00343AA1" w14:paraId="1307FAC4" w14:textId="77777777" w:rsidTr="007314E9">
        <w:tc>
          <w:tcPr>
            <w:tcW w:w="4508" w:type="dxa"/>
            <w:gridSpan w:val="2"/>
          </w:tcPr>
          <w:p w14:paraId="3BC520C4" w14:textId="77777777" w:rsidR="00343AA1" w:rsidRPr="00343AA1" w:rsidRDefault="00343AA1" w:rsidP="00343AA1">
            <w:pPr>
              <w:rPr>
                <w:rFonts w:ascii="Calibri" w:eastAsia="Calibri" w:hAnsi="Calibri" w:cs="Times New Roman"/>
                <w:lang w:val="en-GB"/>
              </w:rPr>
            </w:pPr>
            <w:r w:rsidRPr="00343AA1">
              <w:rPr>
                <w:rFonts w:ascii="Calibri" w:eastAsia="Calibri" w:hAnsi="Calibri" w:cs="Times New Roman"/>
                <w:lang w:val="en-GB"/>
              </w:rPr>
              <w:t>Country:</w:t>
            </w:r>
          </w:p>
        </w:tc>
        <w:tc>
          <w:tcPr>
            <w:tcW w:w="4508" w:type="dxa"/>
            <w:gridSpan w:val="2"/>
          </w:tcPr>
          <w:p w14:paraId="1486D0E1" w14:textId="77777777" w:rsidR="00343AA1" w:rsidRPr="00343AA1" w:rsidRDefault="00343AA1" w:rsidP="00343AA1">
            <w:pPr>
              <w:rPr>
                <w:rFonts w:ascii="Calibri" w:eastAsia="Calibri" w:hAnsi="Calibri" w:cs="Times New Roman"/>
                <w:lang w:val="en-GB"/>
              </w:rPr>
            </w:pPr>
          </w:p>
        </w:tc>
      </w:tr>
      <w:tr w:rsidR="00343AA1" w:rsidRPr="00343AA1" w14:paraId="00233A76" w14:textId="77777777" w:rsidTr="007314E9">
        <w:tc>
          <w:tcPr>
            <w:tcW w:w="4508" w:type="dxa"/>
            <w:gridSpan w:val="2"/>
          </w:tcPr>
          <w:p w14:paraId="342BFF6E" w14:textId="77777777" w:rsidR="00343AA1" w:rsidRPr="00343AA1" w:rsidRDefault="00343AA1" w:rsidP="00343AA1">
            <w:pPr>
              <w:rPr>
                <w:rFonts w:ascii="Calibri" w:eastAsia="Calibri" w:hAnsi="Calibri" w:cs="Times New Roman"/>
                <w:lang w:val="en-GB"/>
              </w:rPr>
            </w:pPr>
            <w:r w:rsidRPr="00343AA1">
              <w:rPr>
                <w:rFonts w:ascii="Calibri" w:eastAsia="Calibri" w:hAnsi="Calibri" w:cs="Times New Roman"/>
                <w:lang w:val="en-GB"/>
              </w:rPr>
              <w:t xml:space="preserve">Tel: </w:t>
            </w:r>
          </w:p>
        </w:tc>
        <w:tc>
          <w:tcPr>
            <w:tcW w:w="4508" w:type="dxa"/>
            <w:gridSpan w:val="2"/>
          </w:tcPr>
          <w:p w14:paraId="16F2EAB7" w14:textId="77777777" w:rsidR="00343AA1" w:rsidRPr="00343AA1" w:rsidRDefault="00343AA1" w:rsidP="00343AA1">
            <w:pPr>
              <w:rPr>
                <w:rFonts w:ascii="Calibri" w:eastAsia="Calibri" w:hAnsi="Calibri" w:cs="Times New Roman"/>
                <w:lang w:val="en-GB"/>
              </w:rPr>
            </w:pPr>
          </w:p>
        </w:tc>
      </w:tr>
      <w:tr w:rsidR="00343AA1" w:rsidRPr="00343AA1" w14:paraId="78CDCE13" w14:textId="77777777" w:rsidTr="007314E9">
        <w:tc>
          <w:tcPr>
            <w:tcW w:w="4508" w:type="dxa"/>
            <w:gridSpan w:val="2"/>
          </w:tcPr>
          <w:p w14:paraId="62867B62" w14:textId="77777777" w:rsidR="00343AA1" w:rsidRPr="00343AA1" w:rsidRDefault="00343AA1" w:rsidP="00343AA1">
            <w:pPr>
              <w:rPr>
                <w:rFonts w:ascii="Calibri" w:eastAsia="Calibri" w:hAnsi="Calibri" w:cs="Times New Roman"/>
                <w:lang w:val="en-GB"/>
              </w:rPr>
            </w:pPr>
            <w:r w:rsidRPr="00343AA1">
              <w:rPr>
                <w:rFonts w:ascii="Calibri" w:eastAsia="Calibri" w:hAnsi="Calibri" w:cs="Times New Roman"/>
                <w:lang w:val="en-GB"/>
              </w:rPr>
              <w:t xml:space="preserve">E-mail: </w:t>
            </w:r>
          </w:p>
        </w:tc>
        <w:tc>
          <w:tcPr>
            <w:tcW w:w="4508" w:type="dxa"/>
            <w:gridSpan w:val="2"/>
          </w:tcPr>
          <w:p w14:paraId="5C38597C" w14:textId="77777777" w:rsidR="00343AA1" w:rsidRPr="00343AA1" w:rsidRDefault="00343AA1" w:rsidP="00343AA1">
            <w:pPr>
              <w:rPr>
                <w:rFonts w:ascii="Calibri" w:eastAsia="Calibri" w:hAnsi="Calibri" w:cs="Times New Roman"/>
                <w:lang w:val="en-GB"/>
              </w:rPr>
            </w:pPr>
          </w:p>
        </w:tc>
      </w:tr>
      <w:tr w:rsidR="00343AA1" w:rsidRPr="00343AA1" w14:paraId="2200CDFD" w14:textId="77777777" w:rsidTr="007314E9">
        <w:tc>
          <w:tcPr>
            <w:tcW w:w="3005" w:type="dxa"/>
          </w:tcPr>
          <w:p w14:paraId="0A679B8D" w14:textId="77777777" w:rsidR="00343AA1" w:rsidRPr="00343AA1" w:rsidRDefault="00343AA1" w:rsidP="00343AA1">
            <w:pPr>
              <w:rPr>
                <w:rFonts w:ascii="Calibri" w:eastAsia="Calibri" w:hAnsi="Calibri" w:cs="Times New Roman"/>
                <w:lang w:val="en-GB"/>
              </w:rPr>
            </w:pPr>
            <w:r w:rsidRPr="00343AA1">
              <w:rPr>
                <w:rFonts w:ascii="Calibri" w:eastAsia="Calibri" w:hAnsi="Calibri" w:cs="Times New Roman"/>
                <w:lang w:val="en-GB"/>
              </w:rPr>
              <w:t>Paper                  Yes/No</w:t>
            </w:r>
          </w:p>
        </w:tc>
        <w:tc>
          <w:tcPr>
            <w:tcW w:w="3005" w:type="dxa"/>
            <w:gridSpan w:val="2"/>
          </w:tcPr>
          <w:p w14:paraId="43C73262" w14:textId="77777777" w:rsidR="00343AA1" w:rsidRPr="00343AA1" w:rsidRDefault="00343AA1" w:rsidP="00343AA1">
            <w:pPr>
              <w:rPr>
                <w:rFonts w:ascii="Calibri" w:eastAsia="Calibri" w:hAnsi="Calibri" w:cs="Times New Roman"/>
                <w:lang w:val="en-GB"/>
              </w:rPr>
            </w:pPr>
            <w:r w:rsidRPr="00343AA1">
              <w:rPr>
                <w:rFonts w:ascii="Calibri" w:eastAsia="Calibri" w:hAnsi="Calibri" w:cs="Times New Roman"/>
                <w:lang w:val="en-GB"/>
              </w:rPr>
              <w:t>Poster             Yes/No</w:t>
            </w:r>
          </w:p>
        </w:tc>
        <w:tc>
          <w:tcPr>
            <w:tcW w:w="3006" w:type="dxa"/>
          </w:tcPr>
          <w:p w14:paraId="4BE4C25A" w14:textId="77777777" w:rsidR="00343AA1" w:rsidRPr="00343AA1" w:rsidRDefault="00343AA1" w:rsidP="00343AA1">
            <w:pPr>
              <w:rPr>
                <w:rFonts w:ascii="Calibri" w:eastAsia="Calibri" w:hAnsi="Calibri" w:cs="Times New Roman"/>
                <w:lang w:val="en-GB"/>
              </w:rPr>
            </w:pPr>
            <w:r w:rsidRPr="00343AA1">
              <w:rPr>
                <w:rFonts w:ascii="Calibri" w:eastAsia="Calibri" w:hAnsi="Calibri" w:cs="Times New Roman"/>
                <w:lang w:val="en-GB"/>
              </w:rPr>
              <w:t>Abstract included       Yes/No</w:t>
            </w:r>
          </w:p>
        </w:tc>
      </w:tr>
    </w:tbl>
    <w:p w14:paraId="13EB2DD7" w14:textId="77777777" w:rsidR="00343AA1" w:rsidRPr="00343AA1" w:rsidRDefault="00343AA1" w:rsidP="00343AA1">
      <w:pPr>
        <w:rPr>
          <w:rFonts w:ascii="Calibri" w:eastAsia="Calibri" w:hAnsi="Calibri" w:cs="Times New Roman"/>
          <w:lang w:val="en-GB"/>
        </w:rPr>
      </w:pPr>
      <w:r w:rsidRPr="00343AA1">
        <w:rPr>
          <w:rFonts w:ascii="Calibri" w:eastAsia="Calibri" w:hAnsi="Calibri" w:cs="Times New Roman"/>
          <w:lang w:val="en-GB"/>
        </w:rPr>
        <w:t>[Delete as appropriate]</w:t>
      </w:r>
    </w:p>
    <w:p w14:paraId="20A8C52C" w14:textId="77777777" w:rsidR="00343AA1" w:rsidRDefault="00343AA1" w:rsidP="00343AA1">
      <w:pPr>
        <w:rPr>
          <w:rFonts w:ascii="Calibri" w:eastAsia="Calibri" w:hAnsi="Calibri" w:cs="Times New Roman"/>
          <w:lang w:val="en-GB"/>
        </w:rPr>
      </w:pPr>
    </w:p>
    <w:p w14:paraId="404A5D28" w14:textId="1C8B221F" w:rsidR="00343AA1" w:rsidRPr="00343AA1" w:rsidRDefault="00343AA1" w:rsidP="00343AA1">
      <w:pPr>
        <w:rPr>
          <w:rFonts w:ascii="Calibri" w:eastAsia="Calibri" w:hAnsi="Calibri" w:cs="Times New Roman"/>
          <w:lang w:val="en-GB"/>
        </w:rPr>
      </w:pPr>
      <w:r w:rsidRPr="00343AA1">
        <w:rPr>
          <w:rFonts w:ascii="Calibri" w:eastAsia="Calibri" w:hAnsi="Calibri" w:cs="Times New Roman"/>
          <w:lang w:val="en-GB"/>
        </w:rPr>
        <w:t>Title of your abstract:</w:t>
      </w:r>
    </w:p>
    <w:p w14:paraId="7FE4AF61" w14:textId="77777777" w:rsidR="00343AA1" w:rsidRPr="00343AA1" w:rsidRDefault="00343AA1" w:rsidP="00343AA1">
      <w:pPr>
        <w:rPr>
          <w:rFonts w:ascii="Calibri" w:eastAsia="Calibri" w:hAnsi="Calibri" w:cs="Times New Roman"/>
          <w:lang w:val="en-GB"/>
        </w:rPr>
      </w:pPr>
      <w:r w:rsidRPr="00343AA1">
        <w:rPr>
          <w:rFonts w:ascii="Calibri" w:eastAsia="Calibri" w:hAnsi="Calibri" w:cs="Times New Roman"/>
          <w:lang w:val="en-GB"/>
        </w:rPr>
        <w:t xml:space="preserve">Abstract (200 words): </w:t>
      </w:r>
    </w:p>
    <w:p w14:paraId="378F85DB" w14:textId="33F9FD1D" w:rsidR="008A2172" w:rsidRDefault="008A2172" w:rsidP="000D68BE">
      <w:pPr>
        <w:rPr>
          <w:lang w:val="en-US"/>
        </w:rPr>
      </w:pPr>
    </w:p>
    <w:p w14:paraId="18700127" w14:textId="22F01FE8" w:rsidR="008A2172" w:rsidRDefault="008A2172" w:rsidP="000D68BE">
      <w:pPr>
        <w:rPr>
          <w:lang w:val="en-US"/>
        </w:rPr>
      </w:pPr>
    </w:p>
    <w:sectPr w:rsidR="008A21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7452" w14:textId="77777777" w:rsidR="0015743A" w:rsidRDefault="0015743A" w:rsidP="00A61821">
      <w:pPr>
        <w:spacing w:after="0" w:line="240" w:lineRule="auto"/>
      </w:pPr>
      <w:r>
        <w:separator/>
      </w:r>
    </w:p>
  </w:endnote>
  <w:endnote w:type="continuationSeparator" w:id="0">
    <w:p w14:paraId="701D3CD4" w14:textId="77777777" w:rsidR="0015743A" w:rsidRDefault="0015743A" w:rsidP="00A6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5451" w14:textId="77777777" w:rsidR="0015743A" w:rsidRDefault="0015743A" w:rsidP="00A61821">
      <w:pPr>
        <w:spacing w:after="0" w:line="240" w:lineRule="auto"/>
      </w:pPr>
      <w:r>
        <w:separator/>
      </w:r>
    </w:p>
  </w:footnote>
  <w:footnote w:type="continuationSeparator" w:id="0">
    <w:p w14:paraId="684F537A" w14:textId="77777777" w:rsidR="0015743A" w:rsidRDefault="0015743A" w:rsidP="00A61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DAB"/>
    <w:multiLevelType w:val="hybridMultilevel"/>
    <w:tmpl w:val="548297A2"/>
    <w:lvl w:ilvl="0" w:tplc="04140003">
      <w:start w:val="1"/>
      <w:numFmt w:val="bullet"/>
      <w:lvlText w:val="o"/>
      <w:lvlJc w:val="left"/>
      <w:pPr>
        <w:ind w:left="360" w:hanging="360"/>
      </w:pPr>
      <w:rPr>
        <w:rFonts w:ascii="Courier New" w:hAnsi="Courier New" w:cs="Courier New"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F7411C7"/>
    <w:multiLevelType w:val="hybridMultilevel"/>
    <w:tmpl w:val="880A4D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735521"/>
    <w:multiLevelType w:val="hybridMultilevel"/>
    <w:tmpl w:val="456238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2054948">
    <w:abstractNumId w:val="2"/>
  </w:num>
  <w:num w:numId="2" w16cid:durableId="2114396002">
    <w:abstractNumId w:val="0"/>
  </w:num>
  <w:num w:numId="3" w16cid:durableId="1619096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CD3"/>
    <w:rsid w:val="000528B4"/>
    <w:rsid w:val="000C3798"/>
    <w:rsid w:val="000D68BE"/>
    <w:rsid w:val="0013699E"/>
    <w:rsid w:val="00150B0B"/>
    <w:rsid w:val="0015743A"/>
    <w:rsid w:val="001A0313"/>
    <w:rsid w:val="00237EC3"/>
    <w:rsid w:val="00247CD3"/>
    <w:rsid w:val="00300D4E"/>
    <w:rsid w:val="00302F78"/>
    <w:rsid w:val="00343AA1"/>
    <w:rsid w:val="00347DD3"/>
    <w:rsid w:val="00355DE9"/>
    <w:rsid w:val="00383326"/>
    <w:rsid w:val="00462ED7"/>
    <w:rsid w:val="004E0D2A"/>
    <w:rsid w:val="00527CBE"/>
    <w:rsid w:val="005F2EFE"/>
    <w:rsid w:val="006127DE"/>
    <w:rsid w:val="0061797A"/>
    <w:rsid w:val="00627DB4"/>
    <w:rsid w:val="006F58E1"/>
    <w:rsid w:val="0072318E"/>
    <w:rsid w:val="00770C80"/>
    <w:rsid w:val="007C4E1E"/>
    <w:rsid w:val="007C6B29"/>
    <w:rsid w:val="007E07F2"/>
    <w:rsid w:val="00807C3B"/>
    <w:rsid w:val="008637CA"/>
    <w:rsid w:val="00876899"/>
    <w:rsid w:val="008A2172"/>
    <w:rsid w:val="008C12A4"/>
    <w:rsid w:val="008E3584"/>
    <w:rsid w:val="009B7B3F"/>
    <w:rsid w:val="009F254C"/>
    <w:rsid w:val="00A61821"/>
    <w:rsid w:val="00A74862"/>
    <w:rsid w:val="00AC0407"/>
    <w:rsid w:val="00B044B5"/>
    <w:rsid w:val="00B13DA5"/>
    <w:rsid w:val="00BA5C55"/>
    <w:rsid w:val="00D14B62"/>
    <w:rsid w:val="00D639DD"/>
    <w:rsid w:val="00D715BB"/>
    <w:rsid w:val="00DE0EA9"/>
    <w:rsid w:val="00DE53FB"/>
    <w:rsid w:val="00EA3FDD"/>
    <w:rsid w:val="00EC6F88"/>
    <w:rsid w:val="00F114F3"/>
    <w:rsid w:val="00F573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FA702"/>
  <w15:chartTrackingRefBased/>
  <w15:docId w15:val="{6DEF5483-BE93-4BCA-B6EE-5A1B3852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4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C80"/>
    <w:pPr>
      <w:autoSpaceDE w:val="0"/>
      <w:autoSpaceDN w:val="0"/>
      <w:adjustRightInd w:val="0"/>
      <w:spacing w:after="0" w:line="240" w:lineRule="auto"/>
    </w:pPr>
    <w:rPr>
      <w:rFonts w:ascii="Calibri" w:hAnsi="Calibri" w:cs="Calibri"/>
      <w:color w:val="000000"/>
      <w:sz w:val="24"/>
      <w:szCs w:val="24"/>
    </w:rPr>
  </w:style>
  <w:style w:type="paragraph" w:styleId="Ingenmellomrom">
    <w:name w:val="No Spacing"/>
    <w:uiPriority w:val="1"/>
    <w:qFormat/>
    <w:rsid w:val="00770C80"/>
    <w:pPr>
      <w:spacing w:after="0" w:line="240" w:lineRule="auto"/>
    </w:pPr>
  </w:style>
  <w:style w:type="paragraph" w:styleId="Bunntekst">
    <w:name w:val="footer"/>
    <w:basedOn w:val="Normal"/>
    <w:link w:val="BunntekstTegn"/>
    <w:unhideWhenUsed/>
    <w:rsid w:val="008637CA"/>
    <w:pPr>
      <w:pBdr>
        <w:top w:val="nil"/>
        <w:left w:val="nil"/>
        <w:bottom w:val="nil"/>
        <w:right w:val="nil"/>
        <w:between w:val="nil"/>
        <w:bar w:val="nil"/>
      </w:pBdr>
      <w:tabs>
        <w:tab w:val="center" w:pos="4680"/>
        <w:tab w:val="right" w:pos="9360"/>
      </w:tabs>
      <w:spacing w:after="0" w:line="240" w:lineRule="auto"/>
    </w:pPr>
    <w:rPr>
      <w:rFonts w:ascii="Trebuchet MS" w:eastAsia="Arial Unicode MS" w:hAnsi="Arial Unicode MS" w:cs="Arial Unicode MS"/>
      <w:color w:val="000000"/>
      <w:u w:color="000000"/>
      <w:bdr w:val="nil"/>
      <w:lang w:val="de-DE"/>
    </w:rPr>
  </w:style>
  <w:style w:type="character" w:customStyle="1" w:styleId="BunntekstTegn">
    <w:name w:val="Bunntekst Tegn"/>
    <w:basedOn w:val="Standardskriftforavsnitt"/>
    <w:link w:val="Bunntekst"/>
    <w:rsid w:val="008637CA"/>
    <w:rPr>
      <w:rFonts w:ascii="Trebuchet MS" w:eastAsia="Arial Unicode MS" w:hAnsi="Arial Unicode MS" w:cs="Arial Unicode MS"/>
      <w:color w:val="000000"/>
      <w:u w:color="000000"/>
      <w:bdr w:val="nil"/>
      <w:lang w:val="de-DE"/>
    </w:rPr>
  </w:style>
  <w:style w:type="character" w:customStyle="1" w:styleId="hps">
    <w:name w:val="hps"/>
    <w:rsid w:val="008637CA"/>
  </w:style>
  <w:style w:type="character" w:styleId="Merknadsreferanse">
    <w:name w:val="annotation reference"/>
    <w:basedOn w:val="Standardskriftforavsnitt"/>
    <w:uiPriority w:val="99"/>
    <w:semiHidden/>
    <w:unhideWhenUsed/>
    <w:rsid w:val="00B044B5"/>
    <w:rPr>
      <w:sz w:val="16"/>
      <w:szCs w:val="16"/>
    </w:rPr>
  </w:style>
  <w:style w:type="paragraph" w:styleId="Merknadstekst">
    <w:name w:val="annotation text"/>
    <w:basedOn w:val="Normal"/>
    <w:link w:val="MerknadstekstTegn"/>
    <w:uiPriority w:val="99"/>
    <w:semiHidden/>
    <w:unhideWhenUsed/>
    <w:rsid w:val="00B044B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044B5"/>
    <w:rPr>
      <w:sz w:val="20"/>
      <w:szCs w:val="20"/>
    </w:rPr>
  </w:style>
  <w:style w:type="paragraph" w:styleId="Kommentaremne">
    <w:name w:val="annotation subject"/>
    <w:basedOn w:val="Merknadstekst"/>
    <w:next w:val="Merknadstekst"/>
    <w:link w:val="KommentaremneTegn"/>
    <w:uiPriority w:val="99"/>
    <w:semiHidden/>
    <w:unhideWhenUsed/>
    <w:rsid w:val="00B044B5"/>
    <w:rPr>
      <w:b/>
      <w:bCs/>
    </w:rPr>
  </w:style>
  <w:style w:type="character" w:customStyle="1" w:styleId="KommentaremneTegn">
    <w:name w:val="Kommentaremne Tegn"/>
    <w:basedOn w:val="MerknadstekstTegn"/>
    <w:link w:val="Kommentaremne"/>
    <w:uiPriority w:val="99"/>
    <w:semiHidden/>
    <w:rsid w:val="00B044B5"/>
    <w:rPr>
      <w:b/>
      <w:bCs/>
      <w:sz w:val="20"/>
      <w:szCs w:val="20"/>
    </w:rPr>
  </w:style>
  <w:style w:type="character" w:customStyle="1" w:styleId="shorttext">
    <w:name w:val="short_text"/>
    <w:rsid w:val="00B044B5"/>
  </w:style>
  <w:style w:type="paragraph" w:styleId="Listeavsnitt">
    <w:name w:val="List Paragraph"/>
    <w:basedOn w:val="Normal"/>
    <w:uiPriority w:val="34"/>
    <w:qFormat/>
    <w:rsid w:val="00D14B62"/>
    <w:pPr>
      <w:ind w:left="720"/>
      <w:contextualSpacing/>
    </w:pPr>
  </w:style>
  <w:style w:type="character" w:styleId="Hyperkobling">
    <w:name w:val="Hyperlink"/>
    <w:basedOn w:val="Standardskriftforavsnitt"/>
    <w:uiPriority w:val="99"/>
    <w:unhideWhenUsed/>
    <w:rsid w:val="00A61821"/>
    <w:rPr>
      <w:color w:val="0563C1" w:themeColor="hyperlink"/>
      <w:u w:val="single"/>
    </w:rPr>
  </w:style>
  <w:style w:type="character" w:customStyle="1" w:styleId="Ulstomtale1">
    <w:name w:val="Uløst omtale1"/>
    <w:basedOn w:val="Standardskriftforavsnitt"/>
    <w:uiPriority w:val="99"/>
    <w:semiHidden/>
    <w:unhideWhenUsed/>
    <w:rsid w:val="00A61821"/>
    <w:rPr>
      <w:color w:val="605E5C"/>
      <w:shd w:val="clear" w:color="auto" w:fill="E1DFDD"/>
    </w:rPr>
  </w:style>
  <w:style w:type="paragraph" w:styleId="Bobletekst">
    <w:name w:val="Balloon Text"/>
    <w:basedOn w:val="Normal"/>
    <w:link w:val="BobletekstTegn"/>
    <w:uiPriority w:val="99"/>
    <w:semiHidden/>
    <w:unhideWhenUsed/>
    <w:rsid w:val="00347DD3"/>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347DD3"/>
    <w:rPr>
      <w:rFonts w:ascii="Times New Roman" w:hAnsi="Times New Roman" w:cs="Times New Roman"/>
      <w:sz w:val="18"/>
      <w:szCs w:val="18"/>
    </w:rPr>
  </w:style>
  <w:style w:type="paragraph" w:styleId="Revisjon">
    <w:name w:val="Revision"/>
    <w:hidden/>
    <w:uiPriority w:val="99"/>
    <w:semiHidden/>
    <w:rsid w:val="00462ED7"/>
    <w:pPr>
      <w:spacing w:after="0" w:line="240" w:lineRule="auto"/>
    </w:pPr>
  </w:style>
  <w:style w:type="character" w:customStyle="1" w:styleId="UnresolvedMention1">
    <w:name w:val="Unresolved Mention1"/>
    <w:basedOn w:val="Standardskriftforavsnitt"/>
    <w:uiPriority w:val="99"/>
    <w:semiHidden/>
    <w:unhideWhenUsed/>
    <w:rsid w:val="00DE0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ralia2023@gmail.com" TargetMode="External"/><Relationship Id="rId4" Type="http://schemas.openxmlformats.org/officeDocument/2006/relationships/settings" Target="settings.xml"/><Relationship Id="rId9" Type="http://schemas.openxmlformats.org/officeDocument/2006/relationships/hyperlink" Target="mailto:ruralia2023@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C0BD-0FBF-4E60-B51E-DDF35B65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5448</Characters>
  <Application>Microsoft Office Word</Application>
  <DocSecurity>4</DocSecurity>
  <Lines>45</Lines>
  <Paragraphs>12</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Ødegaard</dc:creator>
  <cp:keywords/>
  <dc:description/>
  <cp:lastModifiedBy>Marie Ødegaard </cp:lastModifiedBy>
  <cp:revision>2</cp:revision>
  <cp:lastPrinted>2022-10-28T07:49:00Z</cp:lastPrinted>
  <dcterms:created xsi:type="dcterms:W3CDTF">2022-10-31T08:31:00Z</dcterms:created>
  <dcterms:modified xsi:type="dcterms:W3CDTF">2022-10-31T08:31:00Z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fce66-bf2d-46b5-b59a-9f0018501bcd_Enabled">
    <vt:lpwstr>true</vt:lpwstr>
  </property>
  <property fmtid="{D5CDD505-2E9C-101B-9397-08002B2CF9AE}" pid="3" name="MSIP_Label_2b7fce66-bf2d-46b5-b59a-9f0018501bcd_SetDate">
    <vt:lpwstr>2022-08-15T12:13:12Z</vt:lpwstr>
  </property>
  <property fmtid="{D5CDD505-2E9C-101B-9397-08002B2CF9AE}" pid="4" name="MSIP_Label_2b7fce66-bf2d-46b5-b59a-9f0018501bcd_Method">
    <vt:lpwstr>Standard</vt:lpwstr>
  </property>
  <property fmtid="{D5CDD505-2E9C-101B-9397-08002B2CF9AE}" pid="5" name="MSIP_Label_2b7fce66-bf2d-46b5-b59a-9f0018501bcd_Name">
    <vt:lpwstr>s_Intern</vt:lpwstr>
  </property>
  <property fmtid="{D5CDD505-2E9C-101B-9397-08002B2CF9AE}" pid="6" name="MSIP_Label_2b7fce66-bf2d-46b5-b59a-9f0018501bcd_SiteId">
    <vt:lpwstr>f8a213d2-8f6c-400d-9e74-4e8b475316c6</vt:lpwstr>
  </property>
  <property fmtid="{D5CDD505-2E9C-101B-9397-08002B2CF9AE}" pid="7" name="MSIP_Label_2b7fce66-bf2d-46b5-b59a-9f0018501bcd_ActionId">
    <vt:lpwstr>b87f5e6f-344e-43ea-a4a0-254121d9c5ed</vt:lpwstr>
  </property>
  <property fmtid="{D5CDD505-2E9C-101B-9397-08002B2CF9AE}" pid="8" name="MSIP_Label_2b7fce66-bf2d-46b5-b59a-9f0018501bcd_ContentBits">
    <vt:lpwstr>0</vt:lpwstr>
  </property>
</Properties>
</file>